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81" w:rsidRDefault="00D34EC5" w:rsidP="007615FD">
      <w:pPr>
        <w:pStyle w:val="Heading1"/>
      </w:pPr>
      <w:r>
        <w:t>Legislative Fiscal Division Process and System Documentation and Analysis</w:t>
      </w:r>
    </w:p>
    <w:p w:rsidR="00D34EC5" w:rsidRDefault="00D34EC5" w:rsidP="007615FD">
      <w:pPr>
        <w:pStyle w:val="Heading1"/>
      </w:pPr>
      <w:r>
        <w:t>Report of Findings</w:t>
      </w:r>
      <w:r w:rsidR="006924EF">
        <w:t xml:space="preserve"> and RECOMMENDATIONS</w:t>
      </w:r>
    </w:p>
    <w:p w:rsidR="00D34EC5" w:rsidRDefault="00DE53BB" w:rsidP="007615FD">
      <w:pPr>
        <w:pStyle w:val="Heading1"/>
      </w:pPr>
      <w:r>
        <w:t xml:space="preserve">September </w:t>
      </w:r>
      <w:r w:rsidR="00E12C55">
        <w:t>30</w:t>
      </w:r>
      <w:r w:rsidR="007615FD">
        <w:t>, 2010</w:t>
      </w:r>
    </w:p>
    <w:p w:rsidR="00D34EC5" w:rsidRDefault="00D34EC5" w:rsidP="002C3FC9">
      <w:pPr>
        <w:spacing w:line="276" w:lineRule="auto"/>
      </w:pPr>
    </w:p>
    <w:p w:rsidR="00D34EC5" w:rsidRPr="00D34EC5" w:rsidRDefault="00D34EC5" w:rsidP="007615FD">
      <w:pPr>
        <w:pStyle w:val="Heading2"/>
      </w:pPr>
      <w:r w:rsidRPr="00D34EC5">
        <w:t>Background:</w:t>
      </w:r>
    </w:p>
    <w:p w:rsidR="00D34EC5" w:rsidRPr="00D34EC5" w:rsidRDefault="00D34EC5" w:rsidP="002C3FC9">
      <w:pPr>
        <w:spacing w:line="276" w:lineRule="auto"/>
        <w:jc w:val="left"/>
      </w:pPr>
    </w:p>
    <w:p w:rsidR="00D34EC5" w:rsidRPr="00D34EC5" w:rsidRDefault="00D34EC5" w:rsidP="002C3FC9">
      <w:pPr>
        <w:spacing w:line="276" w:lineRule="auto"/>
        <w:jc w:val="left"/>
      </w:pPr>
      <w:r w:rsidRPr="00D34EC5">
        <w:t>Th</w:t>
      </w:r>
      <w:r w:rsidR="00274EEC">
        <w:t>e</w:t>
      </w:r>
      <w:r w:rsidRPr="00D34EC5">
        <w:t xml:space="preserve"> </w:t>
      </w:r>
      <w:r w:rsidR="00274EEC">
        <w:t xml:space="preserve">LFD Process and System Documentation and Analysis </w:t>
      </w:r>
      <w:r w:rsidRPr="00D34EC5">
        <w:t xml:space="preserve">project was undertaken to document </w:t>
      </w:r>
      <w:proofErr w:type="spellStart"/>
      <w:r w:rsidRPr="00D34EC5">
        <w:t>LFD’s</w:t>
      </w:r>
      <w:proofErr w:type="spellEnd"/>
      <w:r w:rsidRPr="00D34EC5">
        <w:t xml:space="preserve"> major and minor business processes and the technologies and applications used to support these processes.</w:t>
      </w:r>
      <w:r w:rsidR="007615FD">
        <w:t xml:space="preserve">  In order to document LFD systems and processes and provide better support for LFD, the Legislative Branch asked for, and received, a Systems Analysis FTE from the 2009 Legislature.  This FTE was filled and the incumbent has begun the analysis phase of this project.  The </w:t>
      </w:r>
      <w:r w:rsidR="00FB30C0">
        <w:t>result</w:t>
      </w:r>
      <w:r w:rsidR="007615FD">
        <w:t xml:space="preserve"> of the project will be a series of recommendations on new software products to use where existing ones are obsolete or not robust enough </w:t>
      </w:r>
      <w:r w:rsidR="00FB30C0">
        <w:t>and</w:t>
      </w:r>
      <w:r w:rsidR="007615FD">
        <w:t xml:space="preserve"> lay out a schedule for replacement of these systems with resources and budget needed to accomplish the replacement.</w:t>
      </w:r>
    </w:p>
    <w:p w:rsidR="00D34EC5" w:rsidRPr="00D34EC5" w:rsidRDefault="00D34EC5" w:rsidP="007615FD">
      <w:pPr>
        <w:pStyle w:val="Heading2"/>
      </w:pPr>
      <w:r w:rsidRPr="00D34EC5">
        <w:t>Objective:</w:t>
      </w:r>
    </w:p>
    <w:p w:rsidR="00D34EC5" w:rsidRPr="00D34EC5" w:rsidRDefault="00D34EC5" w:rsidP="002C3FC9">
      <w:pPr>
        <w:spacing w:line="276" w:lineRule="auto"/>
        <w:jc w:val="left"/>
      </w:pPr>
    </w:p>
    <w:p w:rsidR="00D34EC5" w:rsidRDefault="00D34EC5" w:rsidP="002C3FC9">
      <w:pPr>
        <w:spacing w:line="276" w:lineRule="auto"/>
        <w:jc w:val="left"/>
      </w:pPr>
      <w:r w:rsidRPr="00D34EC5">
        <w:t>This project prepares the groundwork for future modifications, enhancements or replacements of LFD systems.  By document</w:t>
      </w:r>
      <w:r w:rsidR="00D139BA">
        <w:t>ing</w:t>
      </w:r>
      <w:r w:rsidRPr="00D34EC5">
        <w:t xml:space="preserve"> the current </w:t>
      </w:r>
      <w:r w:rsidR="00D139BA">
        <w:t xml:space="preserve">processes and systems </w:t>
      </w:r>
      <w:r w:rsidRPr="00D34EC5">
        <w:t xml:space="preserve">environment, opportunities for improvement </w:t>
      </w:r>
      <w:proofErr w:type="gramStart"/>
      <w:r w:rsidRPr="00D34EC5">
        <w:t>can</w:t>
      </w:r>
      <w:proofErr w:type="gramEnd"/>
      <w:r w:rsidRPr="00D34EC5">
        <w:t xml:space="preserve"> be identified and prioritized.  Additionally, gathering current documentation helps reduce risks and improve support capabilities through knowledge transfer to additional LFD and IT resources.</w:t>
      </w:r>
    </w:p>
    <w:p w:rsidR="00D139BA" w:rsidRDefault="00D139BA" w:rsidP="007615FD">
      <w:pPr>
        <w:pStyle w:val="Heading2"/>
      </w:pPr>
      <w:r>
        <w:t>Outcomes:</w:t>
      </w:r>
    </w:p>
    <w:p w:rsidR="00D139BA" w:rsidRDefault="00D139BA" w:rsidP="002C3FC9">
      <w:pPr>
        <w:spacing w:line="276" w:lineRule="auto"/>
        <w:jc w:val="left"/>
      </w:pPr>
    </w:p>
    <w:p w:rsidR="007615FD" w:rsidRDefault="007615FD" w:rsidP="002C3FC9">
      <w:pPr>
        <w:spacing w:line="276" w:lineRule="auto"/>
        <w:jc w:val="left"/>
      </w:pPr>
      <w:r>
        <w:t>The project was designed to create three sets of documents.</w:t>
      </w:r>
    </w:p>
    <w:p w:rsidR="007615FD" w:rsidRDefault="007615FD" w:rsidP="002C3FC9">
      <w:pPr>
        <w:spacing w:line="276" w:lineRule="auto"/>
        <w:jc w:val="left"/>
      </w:pPr>
    </w:p>
    <w:p w:rsidR="00D139BA" w:rsidRDefault="00D139BA" w:rsidP="003A566F">
      <w:pPr>
        <w:pStyle w:val="ListParagraph"/>
        <w:numPr>
          <w:ilvl w:val="0"/>
          <w:numId w:val="16"/>
        </w:numPr>
        <w:spacing w:line="276" w:lineRule="auto"/>
        <w:jc w:val="left"/>
      </w:pPr>
      <w:r>
        <w:t xml:space="preserve">Documentation of current business processes </w:t>
      </w:r>
      <w:r w:rsidR="006924EF">
        <w:t>–</w:t>
      </w:r>
      <w:r>
        <w:t xml:space="preserve"> </w:t>
      </w:r>
      <w:r w:rsidR="006924EF">
        <w:t xml:space="preserve">14 business processes were </w:t>
      </w:r>
      <w:r w:rsidR="00274EEC">
        <w:t xml:space="preserve">reviewed and are currently being </w:t>
      </w:r>
      <w:r w:rsidR="006924EF">
        <w:t>documented</w:t>
      </w:r>
      <w:r w:rsidR="00274EEC">
        <w:t>.</w:t>
      </w:r>
    </w:p>
    <w:p w:rsidR="00D139BA" w:rsidRDefault="00D139BA" w:rsidP="003A566F">
      <w:pPr>
        <w:pStyle w:val="ListParagraph"/>
        <w:numPr>
          <w:ilvl w:val="0"/>
          <w:numId w:val="16"/>
        </w:numPr>
        <w:spacing w:line="276" w:lineRule="auto"/>
        <w:jc w:val="left"/>
      </w:pPr>
      <w:r>
        <w:t xml:space="preserve">Documentation of current systems </w:t>
      </w:r>
      <w:r w:rsidR="006924EF">
        <w:t>–</w:t>
      </w:r>
      <w:r>
        <w:t xml:space="preserve"> </w:t>
      </w:r>
      <w:r w:rsidR="006924EF">
        <w:t xml:space="preserve">12 technical systems were </w:t>
      </w:r>
      <w:r w:rsidR="00274EEC">
        <w:t xml:space="preserve">reviewed and are currently being </w:t>
      </w:r>
      <w:r w:rsidR="006924EF">
        <w:t>documented</w:t>
      </w:r>
      <w:r w:rsidR="00274EEC">
        <w:t>.</w:t>
      </w:r>
    </w:p>
    <w:p w:rsidR="00D139BA" w:rsidRDefault="00D139BA" w:rsidP="002C3FC9">
      <w:pPr>
        <w:pStyle w:val="ListParagraph"/>
        <w:numPr>
          <w:ilvl w:val="0"/>
          <w:numId w:val="16"/>
        </w:numPr>
        <w:spacing w:line="276" w:lineRule="auto"/>
        <w:jc w:val="left"/>
      </w:pPr>
      <w:r>
        <w:t xml:space="preserve">Report of findings and recommendations </w:t>
      </w:r>
      <w:r w:rsidR="006924EF">
        <w:t>–</w:t>
      </w:r>
      <w:r>
        <w:t xml:space="preserve"> </w:t>
      </w:r>
      <w:r w:rsidR="006924EF">
        <w:t xml:space="preserve">This document contains the </w:t>
      </w:r>
      <w:r w:rsidR="00274EEC">
        <w:t xml:space="preserve">current </w:t>
      </w:r>
      <w:r w:rsidR="006924EF">
        <w:t>findings and recommendations from this project.</w:t>
      </w:r>
    </w:p>
    <w:p w:rsidR="00CC6770" w:rsidRDefault="00CC6770">
      <w:pPr>
        <w:jc w:val="left"/>
      </w:pPr>
      <w:r>
        <w:br w:type="page"/>
      </w:r>
    </w:p>
    <w:p w:rsidR="008D31AC" w:rsidRDefault="008D31AC" w:rsidP="007615FD">
      <w:pPr>
        <w:pStyle w:val="Heading2"/>
      </w:pPr>
      <w:r>
        <w:lastRenderedPageBreak/>
        <w:t>Summary Recommendations:</w:t>
      </w:r>
    </w:p>
    <w:p w:rsidR="008D31AC" w:rsidRPr="008D31AC" w:rsidRDefault="008D31AC" w:rsidP="008D31AC"/>
    <w:p w:rsidR="008D31AC" w:rsidRDefault="008D31AC" w:rsidP="008D31AC">
      <w:pPr>
        <w:jc w:val="left"/>
      </w:pPr>
      <w:r>
        <w:t>Below is a summary of the project</w:t>
      </w:r>
      <w:r w:rsidR="0038325C">
        <w:t>s</w:t>
      </w:r>
      <w:r>
        <w:t xml:space="preserve"> recommended as part of the LFD Process and System Documentation and Analysis </w:t>
      </w:r>
      <w:proofErr w:type="gramStart"/>
      <w:r>
        <w:t>project</w:t>
      </w:r>
      <w:r w:rsidR="000E4248">
        <w:t>.</w:t>
      </w:r>
      <w:proofErr w:type="gramEnd"/>
    </w:p>
    <w:p w:rsidR="008D31AC" w:rsidRDefault="008D31AC" w:rsidP="008D31AC">
      <w:pPr>
        <w:jc w:val="left"/>
      </w:pPr>
    </w:p>
    <w:p w:rsidR="008B5FAA" w:rsidRDefault="008B5FAA" w:rsidP="008B5FAA">
      <w:pPr>
        <w:ind w:left="720"/>
        <w:jc w:val="left"/>
      </w:pPr>
      <w:r>
        <w:t>The following projects should be launched in the next biennium.</w:t>
      </w:r>
    </w:p>
    <w:p w:rsidR="008D31AC" w:rsidRDefault="008D31AC" w:rsidP="008D31AC">
      <w:pPr>
        <w:jc w:val="left"/>
      </w:pPr>
    </w:p>
    <w:tbl>
      <w:tblPr>
        <w:tblStyle w:val="TableGrid"/>
        <w:tblW w:w="0" w:type="auto"/>
        <w:jc w:val="center"/>
        <w:tblLook w:val="04A0"/>
      </w:tblPr>
      <w:tblGrid>
        <w:gridCol w:w="6939"/>
        <w:gridCol w:w="1359"/>
      </w:tblGrid>
      <w:tr w:rsidR="008B5FAA" w:rsidRPr="000E4248" w:rsidTr="008B5FAA">
        <w:trPr>
          <w:jc w:val="center"/>
        </w:trPr>
        <w:tc>
          <w:tcPr>
            <w:tcW w:w="6939" w:type="dxa"/>
          </w:tcPr>
          <w:p w:rsidR="008B5FAA" w:rsidRPr="000E4248" w:rsidRDefault="008B5FAA" w:rsidP="008B5FAA">
            <w:pPr>
              <w:jc w:val="left"/>
              <w:rPr>
                <w:b/>
              </w:rPr>
            </w:pPr>
            <w:r w:rsidRPr="000E4248">
              <w:rPr>
                <w:b/>
              </w:rPr>
              <w:t>Project</w:t>
            </w:r>
          </w:p>
        </w:tc>
        <w:tc>
          <w:tcPr>
            <w:tcW w:w="1359" w:type="dxa"/>
          </w:tcPr>
          <w:p w:rsidR="008B5FAA" w:rsidRPr="000E4248" w:rsidRDefault="008B5FAA" w:rsidP="008B5FAA">
            <w:pPr>
              <w:jc w:val="left"/>
              <w:rPr>
                <w:b/>
              </w:rPr>
            </w:pPr>
            <w:r w:rsidRPr="000E4248">
              <w:rPr>
                <w:b/>
              </w:rPr>
              <w:t>Estimate</w:t>
            </w:r>
          </w:p>
        </w:tc>
      </w:tr>
      <w:tr w:rsidR="00A359F7" w:rsidRPr="008B5FAA" w:rsidTr="00A359F7">
        <w:trPr>
          <w:jc w:val="center"/>
        </w:trPr>
        <w:tc>
          <w:tcPr>
            <w:tcW w:w="6939" w:type="dxa"/>
          </w:tcPr>
          <w:p w:rsidR="00A359F7" w:rsidRPr="008B5FAA" w:rsidRDefault="00A359F7" w:rsidP="00A359F7">
            <w:pPr>
              <w:jc w:val="left"/>
            </w:pPr>
            <w:r>
              <w:t>Revise Processes and Applications for Major Publications (study)</w:t>
            </w:r>
          </w:p>
        </w:tc>
        <w:tc>
          <w:tcPr>
            <w:tcW w:w="1359" w:type="dxa"/>
          </w:tcPr>
          <w:p w:rsidR="00A359F7" w:rsidRPr="008B5FAA" w:rsidRDefault="00A359F7" w:rsidP="00A359F7">
            <w:pPr>
              <w:jc w:val="right"/>
            </w:pPr>
            <w:r>
              <w:t>$135,000</w:t>
            </w:r>
          </w:p>
        </w:tc>
      </w:tr>
      <w:tr w:rsidR="005248FC" w:rsidRPr="008B5FAA" w:rsidTr="005248FC">
        <w:trPr>
          <w:jc w:val="center"/>
        </w:trPr>
        <w:tc>
          <w:tcPr>
            <w:tcW w:w="6939" w:type="dxa"/>
          </w:tcPr>
          <w:p w:rsidR="005248FC" w:rsidRPr="008B5FAA" w:rsidRDefault="005248FC" w:rsidP="005248FC">
            <w:pPr>
              <w:jc w:val="left"/>
            </w:pPr>
            <w:proofErr w:type="spellStart"/>
            <w:r w:rsidRPr="008B5FAA">
              <w:t>MBARS</w:t>
            </w:r>
            <w:proofErr w:type="spellEnd"/>
            <w:r w:rsidRPr="008B5FAA">
              <w:t xml:space="preserve"> Upgrade/Replacement (</w:t>
            </w:r>
            <w:r>
              <w:t xml:space="preserve">continued </w:t>
            </w:r>
            <w:r w:rsidRPr="008B5FAA">
              <w:t>planning only)</w:t>
            </w:r>
          </w:p>
        </w:tc>
        <w:tc>
          <w:tcPr>
            <w:tcW w:w="1359" w:type="dxa"/>
          </w:tcPr>
          <w:p w:rsidR="005248FC" w:rsidRPr="008B5FAA" w:rsidRDefault="005248FC" w:rsidP="005248FC">
            <w:pPr>
              <w:jc w:val="right"/>
            </w:pPr>
            <w:r w:rsidRPr="00A359F7">
              <w:t>$0</w:t>
            </w:r>
          </w:p>
        </w:tc>
      </w:tr>
      <w:tr w:rsidR="00A359F7" w:rsidRPr="00E12C55" w:rsidTr="00A359F7">
        <w:trPr>
          <w:jc w:val="center"/>
        </w:trPr>
        <w:tc>
          <w:tcPr>
            <w:tcW w:w="6939" w:type="dxa"/>
          </w:tcPr>
          <w:p w:rsidR="00A359F7" w:rsidRPr="000822F1" w:rsidRDefault="00A359F7" w:rsidP="00A359F7">
            <w:pPr>
              <w:jc w:val="left"/>
            </w:pPr>
            <w:r w:rsidRPr="000822F1">
              <w:t>Move Systems to Centralized IT Support</w:t>
            </w:r>
          </w:p>
        </w:tc>
        <w:tc>
          <w:tcPr>
            <w:tcW w:w="1359" w:type="dxa"/>
          </w:tcPr>
          <w:p w:rsidR="00A359F7" w:rsidRPr="00F54F55" w:rsidRDefault="0008009E" w:rsidP="0008009E">
            <w:pPr>
              <w:jc w:val="right"/>
            </w:pPr>
            <w:r w:rsidRPr="00F54F55">
              <w:t xml:space="preserve"> * </w:t>
            </w:r>
            <w:r w:rsidR="00A359F7" w:rsidRPr="00F54F55">
              <w:t>$</w:t>
            </w:r>
            <w:r w:rsidRPr="00F54F55">
              <w:t>0</w:t>
            </w:r>
          </w:p>
        </w:tc>
      </w:tr>
      <w:tr w:rsidR="000E4248" w:rsidRPr="00E12C55" w:rsidTr="008B5FAA">
        <w:trPr>
          <w:jc w:val="center"/>
        </w:trPr>
        <w:tc>
          <w:tcPr>
            <w:tcW w:w="6939" w:type="dxa"/>
          </w:tcPr>
          <w:p w:rsidR="000E4248" w:rsidRPr="000E4248" w:rsidRDefault="000E4248" w:rsidP="000E4248">
            <w:pPr>
              <w:jc w:val="left"/>
              <w:rPr>
                <w:b/>
              </w:rPr>
            </w:pPr>
            <w:r w:rsidRPr="000E4248">
              <w:rPr>
                <w:b/>
              </w:rPr>
              <w:t>Total</w:t>
            </w:r>
            <w:r w:rsidR="00A359F7">
              <w:rPr>
                <w:b/>
              </w:rPr>
              <w:t xml:space="preserve"> Current Biennium Estimated Funding</w:t>
            </w:r>
          </w:p>
        </w:tc>
        <w:tc>
          <w:tcPr>
            <w:tcW w:w="1359" w:type="dxa"/>
          </w:tcPr>
          <w:p w:rsidR="000E4248" w:rsidRPr="00F54F55" w:rsidRDefault="00690C2E" w:rsidP="00A359F7">
            <w:pPr>
              <w:jc w:val="right"/>
              <w:rPr>
                <w:b/>
              </w:rPr>
            </w:pPr>
            <w:r w:rsidRPr="00F54F55">
              <w:rPr>
                <w:b/>
              </w:rPr>
              <w:t>$</w:t>
            </w:r>
            <w:r w:rsidR="002A520B" w:rsidRPr="00F54F55">
              <w:rPr>
                <w:b/>
              </w:rPr>
              <w:t>13</w:t>
            </w:r>
            <w:r w:rsidR="00A359F7" w:rsidRPr="00F54F55">
              <w:rPr>
                <w:b/>
              </w:rPr>
              <w:t>5</w:t>
            </w:r>
            <w:r w:rsidR="000E4248" w:rsidRPr="00F54F55">
              <w:rPr>
                <w:b/>
              </w:rPr>
              <w:t>,000</w:t>
            </w:r>
          </w:p>
        </w:tc>
      </w:tr>
    </w:tbl>
    <w:p w:rsidR="008D31AC" w:rsidRDefault="008D31AC" w:rsidP="008D31AC">
      <w:pPr>
        <w:jc w:val="left"/>
      </w:pPr>
    </w:p>
    <w:p w:rsidR="008B5FAA" w:rsidRDefault="008B5FAA" w:rsidP="008B5FAA">
      <w:pPr>
        <w:ind w:left="720"/>
        <w:jc w:val="left"/>
      </w:pPr>
      <w:r>
        <w:t xml:space="preserve">The following </w:t>
      </w:r>
      <w:r w:rsidR="00A359F7">
        <w:t xml:space="preserve">potential </w:t>
      </w:r>
      <w:r>
        <w:t>projects should be considered in future biennium.</w:t>
      </w:r>
      <w:r w:rsidR="00690C2E">
        <w:t xml:space="preserve">  Funding </w:t>
      </w:r>
      <w:r w:rsidR="00A359F7">
        <w:t>may</w:t>
      </w:r>
      <w:r w:rsidR="00690C2E">
        <w:t xml:space="preserve"> be requested in the future to support these projects.</w:t>
      </w:r>
    </w:p>
    <w:p w:rsidR="008B5FAA" w:rsidRDefault="008B5FAA" w:rsidP="008D31AC">
      <w:pPr>
        <w:jc w:val="left"/>
      </w:pPr>
    </w:p>
    <w:tbl>
      <w:tblPr>
        <w:tblStyle w:val="TableGrid"/>
        <w:tblW w:w="0" w:type="auto"/>
        <w:jc w:val="center"/>
        <w:tblLook w:val="04A0"/>
      </w:tblPr>
      <w:tblGrid>
        <w:gridCol w:w="6939"/>
        <w:gridCol w:w="1359"/>
      </w:tblGrid>
      <w:tr w:rsidR="008B5FAA" w:rsidRPr="000E4248" w:rsidTr="008B5FAA">
        <w:trPr>
          <w:jc w:val="center"/>
        </w:trPr>
        <w:tc>
          <w:tcPr>
            <w:tcW w:w="6939" w:type="dxa"/>
          </w:tcPr>
          <w:p w:rsidR="008B5FAA" w:rsidRPr="000E4248" w:rsidRDefault="008B5FAA" w:rsidP="008B5FAA">
            <w:pPr>
              <w:jc w:val="left"/>
              <w:rPr>
                <w:b/>
              </w:rPr>
            </w:pPr>
            <w:r w:rsidRPr="000E4248">
              <w:rPr>
                <w:b/>
              </w:rPr>
              <w:t>Project</w:t>
            </w:r>
          </w:p>
        </w:tc>
        <w:tc>
          <w:tcPr>
            <w:tcW w:w="1359" w:type="dxa"/>
          </w:tcPr>
          <w:p w:rsidR="008B5FAA" w:rsidRPr="000E4248" w:rsidRDefault="008B5FAA" w:rsidP="008B5FAA">
            <w:pPr>
              <w:jc w:val="left"/>
              <w:rPr>
                <w:b/>
              </w:rPr>
            </w:pPr>
            <w:r w:rsidRPr="000E4248">
              <w:rPr>
                <w:b/>
              </w:rPr>
              <w:t>Estimate</w:t>
            </w:r>
          </w:p>
        </w:tc>
      </w:tr>
      <w:tr w:rsidR="00A359F7" w:rsidRPr="008B5FAA" w:rsidTr="00A359F7">
        <w:trPr>
          <w:jc w:val="center"/>
        </w:trPr>
        <w:tc>
          <w:tcPr>
            <w:tcW w:w="6939" w:type="dxa"/>
          </w:tcPr>
          <w:p w:rsidR="00A359F7" w:rsidRPr="008B5FAA" w:rsidRDefault="00A359F7" w:rsidP="00A359F7">
            <w:pPr>
              <w:jc w:val="left"/>
            </w:pPr>
            <w:r>
              <w:t>Revise Processes and Applications for Major Publications</w:t>
            </w:r>
            <w:r w:rsidR="00F96897">
              <w:t xml:space="preserve"> (implementation)</w:t>
            </w:r>
          </w:p>
        </w:tc>
        <w:tc>
          <w:tcPr>
            <w:tcW w:w="1359" w:type="dxa"/>
          </w:tcPr>
          <w:p w:rsidR="00A359F7" w:rsidRPr="008B5FAA" w:rsidRDefault="00A359F7" w:rsidP="00A359F7">
            <w:pPr>
              <w:jc w:val="right"/>
            </w:pPr>
            <w:r>
              <w:t>TBD</w:t>
            </w:r>
          </w:p>
        </w:tc>
      </w:tr>
      <w:tr w:rsidR="008B5FAA" w:rsidRPr="008B5FAA" w:rsidTr="008B5FAA">
        <w:trPr>
          <w:jc w:val="center"/>
        </w:trPr>
        <w:tc>
          <w:tcPr>
            <w:tcW w:w="6939" w:type="dxa"/>
          </w:tcPr>
          <w:p w:rsidR="008B5FAA" w:rsidRPr="008B5FAA" w:rsidRDefault="008B5FAA" w:rsidP="008B5FAA">
            <w:pPr>
              <w:jc w:val="left"/>
            </w:pPr>
            <w:proofErr w:type="spellStart"/>
            <w:r w:rsidRPr="008B5FAA">
              <w:t>MBARS</w:t>
            </w:r>
            <w:proofErr w:type="spellEnd"/>
            <w:r w:rsidRPr="008B5FAA">
              <w:t xml:space="preserve"> Upgrade/Replacement (</w:t>
            </w:r>
            <w:r w:rsidR="00E135BA">
              <w:t xml:space="preserve">possible </w:t>
            </w:r>
            <w:r w:rsidR="00F96897">
              <w:t>i</w:t>
            </w:r>
            <w:r>
              <w:t>mplementation</w:t>
            </w:r>
            <w:r w:rsidRPr="008B5FAA">
              <w:t>)</w:t>
            </w:r>
          </w:p>
        </w:tc>
        <w:tc>
          <w:tcPr>
            <w:tcW w:w="1359" w:type="dxa"/>
          </w:tcPr>
          <w:p w:rsidR="008B5FAA" w:rsidRPr="008B5FAA" w:rsidRDefault="00A359F7" w:rsidP="00A359F7">
            <w:pPr>
              <w:jc w:val="right"/>
            </w:pPr>
            <w:r>
              <w:t>TBD</w:t>
            </w:r>
          </w:p>
        </w:tc>
      </w:tr>
      <w:tr w:rsidR="00A359F7" w:rsidRPr="008B5FAA" w:rsidTr="00A359F7">
        <w:trPr>
          <w:jc w:val="center"/>
        </w:trPr>
        <w:tc>
          <w:tcPr>
            <w:tcW w:w="6939" w:type="dxa"/>
          </w:tcPr>
          <w:p w:rsidR="00A359F7" w:rsidRPr="008B5FAA" w:rsidRDefault="00A359F7" w:rsidP="00A359F7">
            <w:pPr>
              <w:jc w:val="left"/>
            </w:pPr>
            <w:r w:rsidRPr="008B5FAA">
              <w:t>Lotus Approach Replacement</w:t>
            </w:r>
          </w:p>
        </w:tc>
        <w:tc>
          <w:tcPr>
            <w:tcW w:w="1359" w:type="dxa"/>
          </w:tcPr>
          <w:p w:rsidR="00A359F7" w:rsidRPr="008B5FAA" w:rsidRDefault="00A359F7" w:rsidP="00A359F7">
            <w:pPr>
              <w:tabs>
                <w:tab w:val="right" w:pos="1707"/>
              </w:tabs>
              <w:jc w:val="right"/>
            </w:pPr>
            <w:r>
              <w:t>$250,000</w:t>
            </w:r>
          </w:p>
        </w:tc>
      </w:tr>
      <w:tr w:rsidR="00A359F7" w:rsidRPr="008B5FAA" w:rsidTr="00A359F7">
        <w:trPr>
          <w:jc w:val="center"/>
        </w:trPr>
        <w:tc>
          <w:tcPr>
            <w:tcW w:w="6939" w:type="dxa"/>
          </w:tcPr>
          <w:p w:rsidR="00A359F7" w:rsidRPr="008B5FAA" w:rsidRDefault="00A359F7" w:rsidP="00A359F7">
            <w:pPr>
              <w:jc w:val="left"/>
            </w:pPr>
            <w:r w:rsidRPr="008B5FAA">
              <w:t>Fiscal Note System Replacement</w:t>
            </w:r>
          </w:p>
        </w:tc>
        <w:tc>
          <w:tcPr>
            <w:tcW w:w="1359" w:type="dxa"/>
          </w:tcPr>
          <w:p w:rsidR="00A359F7" w:rsidRPr="008B5FAA" w:rsidRDefault="00A359F7" w:rsidP="00A359F7">
            <w:pPr>
              <w:jc w:val="right"/>
            </w:pPr>
            <w:r>
              <w:t>$300,000</w:t>
            </w:r>
          </w:p>
        </w:tc>
      </w:tr>
      <w:tr w:rsidR="008B5FAA" w:rsidRPr="008B5FAA" w:rsidTr="008B5FAA">
        <w:trPr>
          <w:jc w:val="center"/>
        </w:trPr>
        <w:tc>
          <w:tcPr>
            <w:tcW w:w="6939" w:type="dxa"/>
          </w:tcPr>
          <w:p w:rsidR="008B5FAA" w:rsidRPr="008B5FAA" w:rsidRDefault="008B5FAA" w:rsidP="008B5FAA">
            <w:pPr>
              <w:jc w:val="left"/>
            </w:pPr>
            <w:r>
              <w:t>MS Access Database Replacement</w:t>
            </w:r>
          </w:p>
        </w:tc>
        <w:tc>
          <w:tcPr>
            <w:tcW w:w="1359" w:type="dxa"/>
          </w:tcPr>
          <w:p w:rsidR="008B5FAA" w:rsidRPr="008B5FAA" w:rsidRDefault="008B5FAA" w:rsidP="008B5FAA">
            <w:pPr>
              <w:jc w:val="right"/>
            </w:pPr>
            <w:r>
              <w:t>$50,000</w:t>
            </w:r>
          </w:p>
        </w:tc>
      </w:tr>
      <w:tr w:rsidR="00A359F7" w:rsidRPr="008B5FAA" w:rsidTr="00A359F7">
        <w:trPr>
          <w:jc w:val="center"/>
        </w:trPr>
        <w:tc>
          <w:tcPr>
            <w:tcW w:w="6939" w:type="dxa"/>
          </w:tcPr>
          <w:p w:rsidR="00A359F7" w:rsidRPr="008B5FAA" w:rsidRDefault="00A359F7" w:rsidP="00A359F7">
            <w:pPr>
              <w:jc w:val="left"/>
            </w:pPr>
            <w:r w:rsidRPr="008B5FAA">
              <w:t>Improve “Transparency” of Revenue and Expenditure Data</w:t>
            </w:r>
            <w:r>
              <w:t xml:space="preserve"> (Study)</w:t>
            </w:r>
          </w:p>
        </w:tc>
        <w:tc>
          <w:tcPr>
            <w:tcW w:w="1359" w:type="dxa"/>
          </w:tcPr>
          <w:p w:rsidR="00A359F7" w:rsidRPr="008B5FAA" w:rsidRDefault="00A359F7" w:rsidP="00A359F7">
            <w:pPr>
              <w:jc w:val="right"/>
            </w:pPr>
            <w:r>
              <w:t>$0</w:t>
            </w:r>
          </w:p>
        </w:tc>
      </w:tr>
    </w:tbl>
    <w:p w:rsidR="008B5FAA" w:rsidRDefault="008B5FAA" w:rsidP="008D31AC">
      <w:pPr>
        <w:jc w:val="left"/>
      </w:pPr>
    </w:p>
    <w:p w:rsidR="0008009E" w:rsidRDefault="0008009E" w:rsidP="008D31AC">
      <w:pPr>
        <w:jc w:val="left"/>
      </w:pPr>
      <w:r w:rsidRPr="00F54F55">
        <w:t xml:space="preserve">* </w:t>
      </w:r>
      <w:r w:rsidR="002A520B" w:rsidRPr="00F54F55">
        <w:t>Any</w:t>
      </w:r>
      <w:r w:rsidRPr="00F54F55">
        <w:t xml:space="preserve"> cost</w:t>
      </w:r>
      <w:r w:rsidR="002A520B" w:rsidRPr="00F54F55">
        <w:t>s</w:t>
      </w:r>
      <w:r w:rsidRPr="00F54F55">
        <w:t xml:space="preserve"> will come from </w:t>
      </w:r>
      <w:r w:rsidR="002A520B" w:rsidRPr="00F54F55">
        <w:t>IT operations putting further pressure on LSD’s central IT budget.</w:t>
      </w:r>
    </w:p>
    <w:p w:rsidR="00CC6770" w:rsidRDefault="00CC6770">
      <w:pPr>
        <w:jc w:val="left"/>
        <w:rPr>
          <w:rFonts w:cs="Arial"/>
          <w:b/>
          <w:bCs/>
          <w:iCs/>
          <w:smallCaps/>
          <w:sz w:val="32"/>
          <w:szCs w:val="28"/>
        </w:rPr>
      </w:pPr>
      <w:r>
        <w:br w:type="page"/>
      </w:r>
    </w:p>
    <w:p w:rsidR="00D34EC5" w:rsidRPr="005248FC" w:rsidRDefault="00D34EC5" w:rsidP="007615FD">
      <w:pPr>
        <w:pStyle w:val="Heading2"/>
      </w:pPr>
      <w:r w:rsidRPr="005248FC">
        <w:lastRenderedPageBreak/>
        <w:t>findings</w:t>
      </w:r>
      <w:r w:rsidR="00A1703C" w:rsidRPr="005248FC">
        <w:t xml:space="preserve"> and Recommendations</w:t>
      </w:r>
      <w:r w:rsidRPr="005248FC">
        <w:t>:</w:t>
      </w:r>
    </w:p>
    <w:p w:rsidR="00D34EC5" w:rsidRPr="005248FC" w:rsidRDefault="00D34EC5" w:rsidP="002C3FC9">
      <w:pPr>
        <w:spacing w:line="276" w:lineRule="auto"/>
        <w:jc w:val="left"/>
      </w:pPr>
    </w:p>
    <w:p w:rsidR="00274EEC" w:rsidRPr="005248FC" w:rsidRDefault="00274EEC" w:rsidP="002C3FC9">
      <w:pPr>
        <w:spacing w:line="276" w:lineRule="auto"/>
        <w:jc w:val="left"/>
      </w:pPr>
      <w:r w:rsidRPr="005248FC">
        <w:t>Findings are divided into the following categories:</w:t>
      </w:r>
    </w:p>
    <w:p w:rsidR="00274EEC" w:rsidRPr="005248FC" w:rsidRDefault="00274EEC" w:rsidP="002C3FC9">
      <w:pPr>
        <w:spacing w:line="276" w:lineRule="auto"/>
        <w:jc w:val="left"/>
      </w:pPr>
    </w:p>
    <w:p w:rsidR="00F96897" w:rsidRPr="005248FC" w:rsidRDefault="00F96897" w:rsidP="00F96897">
      <w:pPr>
        <w:pStyle w:val="ListParagraph"/>
        <w:numPr>
          <w:ilvl w:val="0"/>
          <w:numId w:val="17"/>
        </w:numPr>
        <w:spacing w:line="276" w:lineRule="auto"/>
        <w:jc w:val="left"/>
      </w:pPr>
      <w:r w:rsidRPr="005248FC">
        <w:t>Revise Processes and Applications for Major Publications</w:t>
      </w:r>
    </w:p>
    <w:p w:rsidR="00274EEC" w:rsidRPr="005248FC" w:rsidRDefault="00274EEC" w:rsidP="00274EEC">
      <w:pPr>
        <w:pStyle w:val="ListParagraph"/>
        <w:numPr>
          <w:ilvl w:val="0"/>
          <w:numId w:val="17"/>
        </w:numPr>
        <w:spacing w:line="276" w:lineRule="auto"/>
        <w:jc w:val="left"/>
      </w:pPr>
      <w:r w:rsidRPr="005248FC">
        <w:t>Declining or Obsolete Technologies</w:t>
      </w:r>
    </w:p>
    <w:p w:rsidR="00274EEC" w:rsidRPr="005248FC" w:rsidRDefault="00274EEC" w:rsidP="00274EEC">
      <w:pPr>
        <w:pStyle w:val="ListParagraph"/>
        <w:numPr>
          <w:ilvl w:val="0"/>
          <w:numId w:val="17"/>
        </w:numPr>
        <w:spacing w:line="276" w:lineRule="auto"/>
        <w:jc w:val="left"/>
      </w:pPr>
      <w:r w:rsidRPr="005248FC">
        <w:t>Enterprise Application Solutions</w:t>
      </w:r>
    </w:p>
    <w:p w:rsidR="00274EEC" w:rsidRPr="005248FC" w:rsidRDefault="00274EEC" w:rsidP="00274EEC">
      <w:pPr>
        <w:pStyle w:val="ListParagraph"/>
        <w:numPr>
          <w:ilvl w:val="0"/>
          <w:numId w:val="17"/>
        </w:numPr>
        <w:spacing w:line="276" w:lineRule="auto"/>
        <w:jc w:val="left"/>
      </w:pPr>
      <w:r w:rsidRPr="005248FC">
        <w:t>Improved Central IT Support</w:t>
      </w:r>
    </w:p>
    <w:p w:rsidR="00274EEC" w:rsidRPr="005248FC" w:rsidRDefault="00274EEC" w:rsidP="00274EEC">
      <w:pPr>
        <w:pStyle w:val="ListParagraph"/>
        <w:numPr>
          <w:ilvl w:val="0"/>
          <w:numId w:val="17"/>
        </w:numPr>
        <w:spacing w:line="276" w:lineRule="auto"/>
        <w:jc w:val="left"/>
      </w:pPr>
      <w:r w:rsidRPr="005248FC">
        <w:t xml:space="preserve">Improve Ability to </w:t>
      </w:r>
      <w:r w:rsidR="00121FC2" w:rsidRPr="005248FC">
        <w:t xml:space="preserve">Publish and </w:t>
      </w:r>
      <w:r w:rsidRPr="005248FC">
        <w:t>Access</w:t>
      </w:r>
      <w:r w:rsidR="00121FC2" w:rsidRPr="005248FC">
        <w:t xml:space="preserve"> </w:t>
      </w:r>
      <w:r w:rsidRPr="005248FC">
        <w:t>Information/Data on the Web</w:t>
      </w:r>
    </w:p>
    <w:p w:rsidR="00F96897" w:rsidRPr="005248FC" w:rsidRDefault="00F96897" w:rsidP="00F96897">
      <w:pPr>
        <w:pStyle w:val="Heading5"/>
      </w:pPr>
      <w:r w:rsidRPr="005248FC">
        <w:t>Revise Processes and Applications for Major Publications:</w:t>
      </w:r>
    </w:p>
    <w:p w:rsidR="00F96897" w:rsidRPr="005248FC" w:rsidRDefault="00F96897" w:rsidP="00F96897">
      <w:pPr>
        <w:spacing w:before="240" w:line="276" w:lineRule="auto"/>
        <w:ind w:left="360"/>
        <w:jc w:val="left"/>
      </w:pPr>
      <w:r w:rsidRPr="005248FC">
        <w:t>The highest priority process/technology improvement need for the Legislative Fiscal Division is the revision of processes and technical tools for developing major publications.  Many of the current publications are created through static documents that are then manipulated manually with a tremendous amount of staff effort to create a final product.</w:t>
      </w:r>
    </w:p>
    <w:p w:rsidR="00F96897" w:rsidRPr="005248FC" w:rsidRDefault="00F96897" w:rsidP="00F96897">
      <w:pPr>
        <w:pStyle w:val="ListParagraph"/>
        <w:numPr>
          <w:ilvl w:val="0"/>
          <w:numId w:val="15"/>
        </w:numPr>
        <w:spacing w:before="240" w:line="276" w:lineRule="auto"/>
        <w:jc w:val="left"/>
      </w:pPr>
      <w:r w:rsidRPr="005248FC">
        <w:t>Plan, design and replace the tools supporting major publications.</w:t>
      </w:r>
    </w:p>
    <w:p w:rsidR="00E7348A" w:rsidRPr="005248FC" w:rsidRDefault="00E7348A" w:rsidP="00E7348A">
      <w:pPr>
        <w:spacing w:before="240" w:line="276" w:lineRule="auto"/>
        <w:ind w:left="1080"/>
        <w:jc w:val="left"/>
      </w:pPr>
      <w:r w:rsidRPr="005248FC">
        <w:t>This project should be broken into two phases.  Phase 1, a study to review and design a new publishing process and system architecture, should be conducted in the next biennium.  Phase 2, the implementation of the new processes and architecture, should then follow in the subsequent biennium.</w:t>
      </w:r>
    </w:p>
    <w:p w:rsidR="00F96897" w:rsidRPr="005248FC" w:rsidRDefault="00E7348A" w:rsidP="00F96897">
      <w:pPr>
        <w:pStyle w:val="ListParagraph"/>
        <w:numPr>
          <w:ilvl w:val="1"/>
          <w:numId w:val="15"/>
        </w:numPr>
        <w:spacing w:before="240" w:line="276" w:lineRule="auto"/>
        <w:jc w:val="left"/>
      </w:pPr>
      <w:r w:rsidRPr="005248FC">
        <w:t xml:space="preserve">Phase 1: </w:t>
      </w:r>
      <w:r w:rsidR="00F96897" w:rsidRPr="005248FC">
        <w:t>Review and design an update</w:t>
      </w:r>
      <w:r w:rsidRPr="005248FC">
        <w:t xml:space="preserve">d </w:t>
      </w:r>
      <w:r w:rsidR="00F96897" w:rsidRPr="005248FC">
        <w:t>publishing</w:t>
      </w:r>
      <w:r w:rsidRPr="005248FC">
        <w:t xml:space="preserve"> processes and</w:t>
      </w:r>
      <w:r w:rsidR="00F96897" w:rsidRPr="005248FC">
        <w:t xml:space="preserve"> architecture</w:t>
      </w:r>
      <w:r w:rsidRPr="005248FC">
        <w:t>.</w:t>
      </w:r>
    </w:p>
    <w:p w:rsidR="00F96897" w:rsidRPr="005248FC" w:rsidRDefault="00F96897" w:rsidP="00F96897">
      <w:pPr>
        <w:spacing w:before="240" w:line="276" w:lineRule="auto"/>
        <w:ind w:left="1440"/>
        <w:jc w:val="left"/>
      </w:pPr>
      <w:r w:rsidRPr="005248FC">
        <w:t xml:space="preserve">The current publication process for critical document in LFD relies on obsolete tools (e.g., PowerBuilder) and word processing tools that are not designed as sophisticated </w:t>
      </w:r>
      <w:r w:rsidR="006A1B14" w:rsidRPr="005248FC">
        <w:t xml:space="preserve">merging, linking, </w:t>
      </w:r>
      <w:r w:rsidRPr="005248FC">
        <w:t>editing and publishing tools.</w:t>
      </w:r>
      <w:r w:rsidR="00E7348A" w:rsidRPr="005248FC">
        <w:t xml:space="preserve">  The first step should be to study the entire set of publication requirements and needs and set a direction for publication process and technical tools.  This study should be conducted with a contractor familiar with highly complex document creation and publishing processes and technologies.  The end result of this study should be a vision for a future process and architecture, a plan to achieve that vision and an estimate of cost and resources to achieve that plan.</w:t>
      </w:r>
      <w:r w:rsidR="006A1B14" w:rsidRPr="005248FC">
        <w:t xml:space="preserve">  This plan needs to address how the revised processes and tools tie into existing, and potential future, budget and financial system (e.g., </w:t>
      </w:r>
      <w:proofErr w:type="spellStart"/>
      <w:r w:rsidR="006A1B14" w:rsidRPr="005248FC">
        <w:t>MBARS</w:t>
      </w:r>
      <w:proofErr w:type="spellEnd"/>
      <w:r w:rsidR="006A1B14" w:rsidRPr="005248FC">
        <w:t>/</w:t>
      </w:r>
      <w:proofErr w:type="spellStart"/>
      <w:r w:rsidR="006A1B14" w:rsidRPr="005248FC">
        <w:t>IBARS</w:t>
      </w:r>
      <w:proofErr w:type="spellEnd"/>
      <w:r w:rsidR="006A1B14" w:rsidRPr="005248FC">
        <w:t xml:space="preserve">, </w:t>
      </w:r>
      <w:proofErr w:type="spellStart"/>
      <w:r w:rsidR="006A1B14" w:rsidRPr="005248FC">
        <w:t>SABHRS</w:t>
      </w:r>
      <w:proofErr w:type="spellEnd"/>
      <w:r w:rsidR="006A1B14" w:rsidRPr="005248FC">
        <w:t>).</w:t>
      </w:r>
    </w:p>
    <w:p w:rsidR="00F96897" w:rsidRPr="005248FC" w:rsidRDefault="00E7348A" w:rsidP="00F96897">
      <w:pPr>
        <w:pStyle w:val="ListParagraph"/>
        <w:numPr>
          <w:ilvl w:val="1"/>
          <w:numId w:val="15"/>
        </w:numPr>
        <w:spacing w:before="240" w:line="276" w:lineRule="auto"/>
        <w:jc w:val="left"/>
      </w:pPr>
      <w:r w:rsidRPr="005248FC">
        <w:t>Phase 2: Implement a mo</w:t>
      </w:r>
      <w:r w:rsidR="00F96897" w:rsidRPr="005248FC">
        <w:t xml:space="preserve">re robust publishing processes and </w:t>
      </w:r>
      <w:r w:rsidRPr="005248FC">
        <w:t>architecture.</w:t>
      </w:r>
    </w:p>
    <w:p w:rsidR="00F96897" w:rsidRPr="005248FC" w:rsidRDefault="00F96897" w:rsidP="00F96897">
      <w:pPr>
        <w:spacing w:before="240" w:line="276" w:lineRule="auto"/>
        <w:ind w:left="1440"/>
        <w:jc w:val="left"/>
      </w:pPr>
      <w:r w:rsidRPr="005248FC">
        <w:t xml:space="preserve">Using </w:t>
      </w:r>
      <w:r w:rsidR="00E7348A" w:rsidRPr="005248FC">
        <w:t xml:space="preserve">the output from Phase 1, process should be revised </w:t>
      </w:r>
      <w:proofErr w:type="gramStart"/>
      <w:r w:rsidR="00E7348A" w:rsidRPr="005248FC">
        <w:t>an</w:t>
      </w:r>
      <w:proofErr w:type="gramEnd"/>
      <w:r w:rsidR="00E7348A" w:rsidRPr="005248FC">
        <w:t xml:space="preserve"> technologies implemented to</w:t>
      </w:r>
      <w:r w:rsidR="006A1B14" w:rsidRPr="005248FC">
        <w:t xml:space="preserve"> improve the publishing of major documents by the LFD.  These may include tying to architectures that may be introduced in the Legislative Services Division to support legislative process and could include </w:t>
      </w:r>
      <w:r w:rsidRPr="005248FC">
        <w:t>XML database</w:t>
      </w:r>
      <w:r w:rsidR="006A1B14" w:rsidRPr="005248FC">
        <w:t xml:space="preserve"> and</w:t>
      </w:r>
      <w:r w:rsidRPr="005248FC">
        <w:t xml:space="preserve"> XML editing</w:t>
      </w:r>
      <w:r w:rsidR="006A1B14" w:rsidRPr="005248FC">
        <w:t xml:space="preserve">/publication technologies.  These are just some of the technologies that could improve </w:t>
      </w:r>
      <w:proofErr w:type="spellStart"/>
      <w:r w:rsidR="006A1B14" w:rsidRPr="005248FC">
        <w:t>LFDs</w:t>
      </w:r>
      <w:proofErr w:type="spellEnd"/>
      <w:r w:rsidR="006A1B14" w:rsidRPr="005248FC">
        <w:t xml:space="preserve"> abilit</w:t>
      </w:r>
      <w:r w:rsidRPr="005248FC">
        <w:t xml:space="preserve">y </w:t>
      </w:r>
      <w:r w:rsidR="006A1B14" w:rsidRPr="005248FC">
        <w:t>to</w:t>
      </w:r>
      <w:r w:rsidRPr="005248FC">
        <w:t xml:space="preserve"> prepar</w:t>
      </w:r>
      <w:r w:rsidR="006A1B14" w:rsidRPr="005248FC">
        <w:t>e</w:t>
      </w:r>
      <w:r w:rsidRPr="005248FC">
        <w:t xml:space="preserve"> sophisticated and complex publications (e.g., Budget Analysis)</w:t>
      </w:r>
      <w:r w:rsidR="006A1B14" w:rsidRPr="005248FC">
        <w:t xml:space="preserve"> from multiple simultaneous data sources (e.g., </w:t>
      </w:r>
      <w:proofErr w:type="spellStart"/>
      <w:r w:rsidR="006A1B14" w:rsidRPr="005248FC">
        <w:t>MBARS</w:t>
      </w:r>
      <w:proofErr w:type="spellEnd"/>
      <w:r w:rsidR="006A1B14" w:rsidRPr="005248FC">
        <w:t xml:space="preserve">, </w:t>
      </w:r>
      <w:proofErr w:type="spellStart"/>
      <w:r w:rsidR="006A1B14" w:rsidRPr="005248FC">
        <w:t>SABHRS</w:t>
      </w:r>
      <w:proofErr w:type="spellEnd"/>
      <w:r w:rsidR="006A1B14" w:rsidRPr="005248FC">
        <w:t>, internal analytical tools, external economic data sources)</w:t>
      </w:r>
      <w:r w:rsidRPr="005248FC">
        <w:t>.</w:t>
      </w:r>
    </w:p>
    <w:p w:rsidR="00F96897" w:rsidRPr="005248FC" w:rsidRDefault="00F96897" w:rsidP="00F96897">
      <w:pPr>
        <w:spacing w:before="240" w:line="276" w:lineRule="auto"/>
        <w:ind w:left="1440"/>
        <w:jc w:val="left"/>
      </w:pPr>
      <w:r w:rsidRPr="005248FC">
        <w:t xml:space="preserve">Project Priority:  </w:t>
      </w:r>
      <w:r w:rsidR="006A1B14" w:rsidRPr="005248FC">
        <w:t>High</w:t>
      </w:r>
    </w:p>
    <w:p w:rsidR="005248FC" w:rsidRPr="005248FC" w:rsidRDefault="00F96897" w:rsidP="00F96897">
      <w:pPr>
        <w:spacing w:before="240" w:line="276" w:lineRule="auto"/>
        <w:ind w:left="1440"/>
        <w:jc w:val="left"/>
      </w:pPr>
      <w:r w:rsidRPr="005248FC">
        <w:t>Project Schedule:</w:t>
      </w:r>
    </w:p>
    <w:p w:rsidR="00F96897" w:rsidRPr="005248FC" w:rsidRDefault="00F96897" w:rsidP="005248FC">
      <w:pPr>
        <w:spacing w:before="240" w:line="276" w:lineRule="auto"/>
        <w:ind w:left="2160"/>
        <w:jc w:val="left"/>
      </w:pPr>
      <w:r w:rsidRPr="005248FC">
        <w:t>Th</w:t>
      </w:r>
      <w:r w:rsidR="006A1B14" w:rsidRPr="005248FC">
        <w:t>e</w:t>
      </w:r>
      <w:r w:rsidRPr="005248FC">
        <w:t xml:space="preserve"> </w:t>
      </w:r>
      <w:r w:rsidR="006A1B14" w:rsidRPr="005248FC">
        <w:t xml:space="preserve">implementation phase of this </w:t>
      </w:r>
      <w:r w:rsidRPr="005248FC">
        <w:t>project should be scheduled after the Branch identifies a new standard solution for publication processes and systems</w:t>
      </w:r>
      <w:r w:rsidR="006A1B14" w:rsidRPr="005248FC">
        <w:t xml:space="preserve"> that support the legislature</w:t>
      </w:r>
      <w:r w:rsidRPr="005248FC">
        <w:t xml:space="preserve">.  This standard is currently being reviewed by the Session System Analysis project and follow-on initiatives.  This will probably be determined between the 2011 and 2013 sessions so a base system would not be available to </w:t>
      </w:r>
      <w:r w:rsidR="006A1B14" w:rsidRPr="005248FC">
        <w:t xml:space="preserve">be </w:t>
      </w:r>
      <w:r w:rsidRPr="005248FC">
        <w:t>leverage</w:t>
      </w:r>
      <w:r w:rsidR="006A1B14" w:rsidRPr="005248FC">
        <w:t>d</w:t>
      </w:r>
      <w:r w:rsidRPr="005248FC">
        <w:t xml:space="preserve"> until following the 2013 session at the earliest.</w:t>
      </w:r>
    </w:p>
    <w:p w:rsidR="006A1B14" w:rsidRPr="005248FC" w:rsidRDefault="006A1B14" w:rsidP="00F96897">
      <w:pPr>
        <w:spacing w:before="240" w:line="276" w:lineRule="auto"/>
        <w:ind w:left="1440"/>
        <w:jc w:val="left"/>
      </w:pPr>
      <w:r w:rsidRPr="005248FC">
        <w:t>Project Cost:</w:t>
      </w:r>
    </w:p>
    <w:p w:rsidR="00F96897" w:rsidRPr="005248FC" w:rsidRDefault="006A1B14" w:rsidP="006A1B14">
      <w:pPr>
        <w:spacing w:before="240" w:line="276" w:lineRule="auto"/>
        <w:ind w:left="2160"/>
        <w:jc w:val="left"/>
      </w:pPr>
      <w:r w:rsidRPr="005248FC">
        <w:t xml:space="preserve">Phase 1: </w:t>
      </w:r>
      <w:r w:rsidR="00F96897" w:rsidRPr="005248FC">
        <w:t>$</w:t>
      </w:r>
      <w:r w:rsidRPr="005248FC">
        <w:t>135,000 – Based on approximately 1,000 contractor hours at $120/hour plus $15,000 in expenses.</w:t>
      </w:r>
    </w:p>
    <w:p w:rsidR="006A1B14" w:rsidRPr="005248FC" w:rsidRDefault="006A1B14" w:rsidP="006A1B14">
      <w:pPr>
        <w:spacing w:before="240" w:line="276" w:lineRule="auto"/>
        <w:ind w:left="2160"/>
        <w:jc w:val="left"/>
      </w:pPr>
      <w:r w:rsidRPr="005248FC">
        <w:t>Phase 2: Cost to be determined by Phase 1.</w:t>
      </w:r>
    </w:p>
    <w:p w:rsidR="005248FC" w:rsidRPr="005248FC" w:rsidRDefault="00F96897" w:rsidP="00F96897">
      <w:pPr>
        <w:spacing w:before="240" w:line="276" w:lineRule="auto"/>
        <w:ind w:left="1440"/>
        <w:jc w:val="left"/>
      </w:pPr>
      <w:r w:rsidRPr="005248FC">
        <w:t>Project Resources:</w:t>
      </w:r>
    </w:p>
    <w:p w:rsidR="00F96897" w:rsidRPr="005248FC" w:rsidRDefault="005248FC" w:rsidP="005248FC">
      <w:pPr>
        <w:spacing w:before="240" w:line="276" w:lineRule="auto"/>
        <w:ind w:left="2160"/>
        <w:jc w:val="left"/>
      </w:pPr>
      <w:r w:rsidRPr="005248FC">
        <w:t>Phase 1 of t</w:t>
      </w:r>
      <w:r w:rsidR="00F96897" w:rsidRPr="005248FC">
        <w:t xml:space="preserve">his project would require </w:t>
      </w:r>
      <w:r w:rsidR="006A1B14" w:rsidRPr="005248FC">
        <w:t>1</w:t>
      </w:r>
      <w:r w:rsidR="00F96897" w:rsidRPr="005248FC">
        <w:t xml:space="preserve"> – </w:t>
      </w:r>
      <w:r w:rsidR="006A1B14" w:rsidRPr="005248FC">
        <w:t>2</w:t>
      </w:r>
      <w:r w:rsidR="00F96897" w:rsidRPr="005248FC">
        <w:t xml:space="preserve"> contractors with dedicated internal subject matter experts from LFD.  This project would require outside consultants to help design</w:t>
      </w:r>
      <w:r w:rsidRPr="005248FC">
        <w:t>,</w:t>
      </w:r>
      <w:r w:rsidR="00F96897" w:rsidRPr="005248FC">
        <w:t xml:space="preserve"> and</w:t>
      </w:r>
      <w:r w:rsidRPr="005248FC">
        <w:t xml:space="preserve"> in the future</w:t>
      </w:r>
      <w:r w:rsidR="00F96897" w:rsidRPr="005248FC">
        <w:t xml:space="preserve"> implement</w:t>
      </w:r>
      <w:r w:rsidRPr="005248FC">
        <w:t>,</w:t>
      </w:r>
      <w:r w:rsidR="00F96897" w:rsidRPr="005248FC">
        <w:t xml:space="preserve"> a robust solution.  The size of the</w:t>
      </w:r>
      <w:r w:rsidRPr="005248FC">
        <w:t xml:space="preserve"> Phase 2</w:t>
      </w:r>
      <w:r w:rsidR="00F96897" w:rsidRPr="005248FC">
        <w:t xml:space="preserve"> team would vary depending on the final scope of the project.</w:t>
      </w:r>
    </w:p>
    <w:p w:rsidR="00BE32D5" w:rsidRPr="005248FC" w:rsidRDefault="00274EEC" w:rsidP="00BE32D5">
      <w:pPr>
        <w:pStyle w:val="Heading5"/>
      </w:pPr>
      <w:r w:rsidRPr="005248FC">
        <w:t>Declining or O</w:t>
      </w:r>
      <w:r w:rsidR="00BE32D5" w:rsidRPr="005248FC">
        <w:t xml:space="preserve">bsolete </w:t>
      </w:r>
      <w:r w:rsidRPr="005248FC">
        <w:t>T</w:t>
      </w:r>
      <w:r w:rsidR="00BE32D5" w:rsidRPr="005248FC">
        <w:t>echnologies:</w:t>
      </w:r>
    </w:p>
    <w:p w:rsidR="00D34EC5" w:rsidRPr="005248FC" w:rsidRDefault="00BE32D5" w:rsidP="00BE32D5">
      <w:pPr>
        <w:spacing w:line="276" w:lineRule="auto"/>
        <w:ind w:left="360"/>
        <w:jc w:val="left"/>
      </w:pPr>
      <w:r w:rsidRPr="005248FC">
        <w:t>The Branch has identified several d</w:t>
      </w:r>
      <w:r w:rsidR="0011428A" w:rsidRPr="005248FC">
        <w:t xml:space="preserve">eclining or obsolete </w:t>
      </w:r>
      <w:r w:rsidR="00A1703C" w:rsidRPr="005248FC">
        <w:t>technologies that</w:t>
      </w:r>
      <w:r w:rsidR="00AF6C1D" w:rsidRPr="005248FC">
        <w:t xml:space="preserve"> need to</w:t>
      </w:r>
      <w:r w:rsidR="0011428A" w:rsidRPr="005248FC">
        <w:t xml:space="preserve"> be</w:t>
      </w:r>
      <w:r w:rsidR="00AF6C1D" w:rsidRPr="005248FC">
        <w:t xml:space="preserve"> migrated to other applications or updated to newer versions</w:t>
      </w:r>
      <w:r w:rsidRPr="005248FC">
        <w:t>.</w:t>
      </w:r>
    </w:p>
    <w:p w:rsidR="005248FC" w:rsidRPr="00E135BA" w:rsidRDefault="005248FC" w:rsidP="005248FC">
      <w:pPr>
        <w:pStyle w:val="ListParagraph"/>
        <w:numPr>
          <w:ilvl w:val="0"/>
          <w:numId w:val="15"/>
        </w:numPr>
        <w:spacing w:before="240" w:line="276" w:lineRule="auto"/>
        <w:jc w:val="left"/>
      </w:pPr>
      <w:proofErr w:type="spellStart"/>
      <w:r w:rsidRPr="00E135BA">
        <w:t>MBARS</w:t>
      </w:r>
      <w:proofErr w:type="spellEnd"/>
      <w:r w:rsidRPr="00E135BA">
        <w:t xml:space="preserve"> Upgrade/Replacement</w:t>
      </w:r>
      <w:r w:rsidR="00E135BA" w:rsidRPr="00E135BA">
        <w:t xml:space="preserve"> Planning and Implementation</w:t>
      </w:r>
    </w:p>
    <w:p w:rsidR="005248FC" w:rsidRPr="00E135BA" w:rsidRDefault="005248FC" w:rsidP="005248FC">
      <w:pPr>
        <w:spacing w:before="240" w:line="276" w:lineRule="auto"/>
        <w:ind w:left="1440"/>
        <w:jc w:val="left"/>
      </w:pPr>
      <w:proofErr w:type="spellStart"/>
      <w:r w:rsidRPr="00E135BA">
        <w:t>MBARS</w:t>
      </w:r>
      <w:proofErr w:type="spellEnd"/>
      <w:r w:rsidRPr="00E135BA">
        <w:t xml:space="preserve"> is a system used by both the Executive (OBPP and Agencies) and Legislative Branches.  It is used before the legislative session to prepare the executive budget recommendations.  During the session, the system is used to track budget decisions as the Legislature establishes appropriations poli</w:t>
      </w:r>
      <w:r w:rsidR="002A520B">
        <w:t>c</w:t>
      </w:r>
      <w:r w:rsidRPr="00E135BA">
        <w:t xml:space="preserve">y.  Upon completion of the session, the system is used to load the state’s accounting system with legislatively approved budget information.  </w:t>
      </w:r>
      <w:proofErr w:type="spellStart"/>
      <w:r w:rsidRPr="00E135BA">
        <w:t>MBARS</w:t>
      </w:r>
      <w:proofErr w:type="spellEnd"/>
      <w:r w:rsidRPr="00E135BA">
        <w:t xml:space="preserve"> was developed for the state by a private contractor in 1997-1998.  It was first used for the 1999 legislative session.  </w:t>
      </w:r>
      <w:proofErr w:type="spellStart"/>
      <w:r w:rsidRPr="00E135BA">
        <w:t>MBARS</w:t>
      </w:r>
      <w:proofErr w:type="spellEnd"/>
      <w:r w:rsidRPr="00E135BA">
        <w:t xml:space="preserve"> currently performs the budget creation and modification process very well.</w:t>
      </w:r>
      <w:r w:rsidR="002A520B">
        <w:t xml:space="preserve">  </w:t>
      </w:r>
      <w:r w:rsidR="002A520B" w:rsidRPr="003E5422">
        <w:t xml:space="preserve">Some of the underlying technology supporting the </w:t>
      </w:r>
      <w:proofErr w:type="spellStart"/>
      <w:r w:rsidR="002A520B" w:rsidRPr="003E5422">
        <w:t>MBARS</w:t>
      </w:r>
      <w:proofErr w:type="spellEnd"/>
      <w:r w:rsidR="002A520B" w:rsidRPr="003E5422">
        <w:t xml:space="preserve"> system is considered “declining technology”.</w:t>
      </w:r>
      <w:r w:rsidRPr="003E5422">
        <w:t xml:space="preserve">  </w:t>
      </w:r>
      <w:r w:rsidR="002A520B" w:rsidRPr="003E5422">
        <w:t xml:space="preserve">The newer version of </w:t>
      </w:r>
      <w:proofErr w:type="spellStart"/>
      <w:r w:rsidR="002A520B" w:rsidRPr="003E5422">
        <w:t>MBARS</w:t>
      </w:r>
      <w:proofErr w:type="spellEnd"/>
      <w:r w:rsidR="002A520B" w:rsidRPr="003E5422">
        <w:t xml:space="preserve"> (</w:t>
      </w:r>
      <w:proofErr w:type="spellStart"/>
      <w:r w:rsidR="002A520B" w:rsidRPr="003E5422">
        <w:t>IBARS</w:t>
      </w:r>
      <w:proofErr w:type="spellEnd"/>
      <w:r w:rsidR="002A520B" w:rsidRPr="003E5422">
        <w:t>) appears to be more flexible in budgeting techniques.</w:t>
      </w:r>
      <w:r w:rsidR="002A520B">
        <w:t xml:space="preserve">  </w:t>
      </w:r>
      <w:r w:rsidRPr="00E135BA">
        <w:t xml:space="preserve">The </w:t>
      </w:r>
      <w:proofErr w:type="spellStart"/>
      <w:r w:rsidRPr="00E135BA">
        <w:t>MBARS</w:t>
      </w:r>
      <w:proofErr w:type="spellEnd"/>
      <w:r w:rsidRPr="00E135BA">
        <w:t xml:space="preserve"> team</w:t>
      </w:r>
      <w:r w:rsidR="00E135BA" w:rsidRPr="00E135BA">
        <w:t xml:space="preserve"> (including representatives from </w:t>
      </w:r>
      <w:proofErr w:type="spellStart"/>
      <w:r w:rsidR="00E135BA" w:rsidRPr="00E135BA">
        <w:t>SABHRS</w:t>
      </w:r>
      <w:proofErr w:type="spellEnd"/>
      <w:r w:rsidR="00E135BA" w:rsidRPr="00E135BA">
        <w:t>/</w:t>
      </w:r>
      <w:proofErr w:type="spellStart"/>
      <w:r w:rsidR="00E135BA" w:rsidRPr="00E135BA">
        <w:t>MBARS</w:t>
      </w:r>
      <w:proofErr w:type="spellEnd"/>
      <w:r w:rsidR="00E135BA" w:rsidRPr="00E135BA">
        <w:t>, OBPP and LFD)</w:t>
      </w:r>
      <w:r w:rsidRPr="00E135BA">
        <w:t xml:space="preserve"> has developed </w:t>
      </w:r>
      <w:r w:rsidR="00E135BA" w:rsidRPr="00E135BA">
        <w:t>a basic</w:t>
      </w:r>
      <w:r w:rsidRPr="00E135BA">
        <w:t xml:space="preserve"> plan for upgrading functionality and technical tools in future biennium.</w:t>
      </w:r>
      <w:r w:rsidR="00E135BA" w:rsidRPr="00E135BA">
        <w:t xml:space="preserve">  LFD will maintain active involvement with that planning process as it progresses.</w:t>
      </w:r>
    </w:p>
    <w:p w:rsidR="005248FC" w:rsidRPr="00E135BA" w:rsidRDefault="005248FC" w:rsidP="005248FC">
      <w:pPr>
        <w:spacing w:before="240" w:line="276" w:lineRule="auto"/>
        <w:ind w:left="1440"/>
        <w:jc w:val="left"/>
      </w:pPr>
      <w:r w:rsidRPr="00E135BA">
        <w:t xml:space="preserve">Project Priority:  </w:t>
      </w:r>
      <w:r w:rsidR="00E135BA">
        <w:t>High</w:t>
      </w:r>
    </w:p>
    <w:p w:rsidR="005248FC" w:rsidRPr="00E135BA" w:rsidRDefault="00E135BA" w:rsidP="005248FC">
      <w:pPr>
        <w:spacing w:before="240" w:line="276" w:lineRule="auto"/>
        <w:ind w:left="1440"/>
        <w:jc w:val="left"/>
      </w:pPr>
      <w:r w:rsidRPr="00E135BA">
        <w:t>Project Schedule:</w:t>
      </w:r>
    </w:p>
    <w:p w:rsidR="00E135BA" w:rsidRPr="00E135BA" w:rsidRDefault="00E135BA" w:rsidP="00E135BA">
      <w:pPr>
        <w:spacing w:before="240" w:line="276" w:lineRule="auto"/>
        <w:ind w:left="2160"/>
        <w:jc w:val="left"/>
      </w:pPr>
      <w:r w:rsidRPr="00E135BA">
        <w:t>Planning will continue throughout the next biennium with an implementation project to begin no earlier than the 2013 budgeting cycle.</w:t>
      </w:r>
    </w:p>
    <w:p w:rsidR="00E135BA" w:rsidRPr="00E135BA" w:rsidRDefault="005248FC" w:rsidP="005248FC">
      <w:pPr>
        <w:spacing w:before="240" w:line="276" w:lineRule="auto"/>
        <w:ind w:left="1440"/>
        <w:jc w:val="left"/>
      </w:pPr>
      <w:r w:rsidRPr="00E135BA">
        <w:t>Project Cost:</w:t>
      </w:r>
    </w:p>
    <w:p w:rsidR="005248FC" w:rsidRPr="00E135BA" w:rsidRDefault="00E135BA" w:rsidP="00E135BA">
      <w:pPr>
        <w:spacing w:before="240" w:line="276" w:lineRule="auto"/>
        <w:ind w:left="2160"/>
        <w:jc w:val="left"/>
      </w:pPr>
      <w:r w:rsidRPr="00E135BA">
        <w:t xml:space="preserve">See </w:t>
      </w:r>
      <w:proofErr w:type="spellStart"/>
      <w:r w:rsidRPr="00E135BA">
        <w:t>MBARS</w:t>
      </w:r>
      <w:proofErr w:type="spellEnd"/>
      <w:r w:rsidRPr="00E135BA">
        <w:t xml:space="preserve"> plan for project cost estimates.</w:t>
      </w:r>
    </w:p>
    <w:p w:rsidR="00E135BA" w:rsidRPr="00E135BA" w:rsidRDefault="005248FC" w:rsidP="005248FC">
      <w:pPr>
        <w:spacing w:before="240" w:line="276" w:lineRule="auto"/>
        <w:ind w:left="1440"/>
        <w:jc w:val="left"/>
      </w:pPr>
      <w:r w:rsidRPr="00E135BA">
        <w:t>Project Resources:</w:t>
      </w:r>
    </w:p>
    <w:p w:rsidR="005248FC" w:rsidRPr="00E135BA" w:rsidRDefault="00E135BA" w:rsidP="00E135BA">
      <w:pPr>
        <w:spacing w:before="240" w:line="276" w:lineRule="auto"/>
        <w:ind w:left="2160"/>
        <w:jc w:val="left"/>
      </w:pPr>
      <w:r w:rsidRPr="00E135BA">
        <w:t>LFD will need to be prepared to support an</w:t>
      </w:r>
      <w:r w:rsidR="00E12C55">
        <w:t>y</w:t>
      </w:r>
      <w:r w:rsidRPr="00E135BA">
        <w:t xml:space="preserve"> future planning and implementation efforts for </w:t>
      </w:r>
      <w:proofErr w:type="spellStart"/>
      <w:r w:rsidRPr="00E135BA">
        <w:t>MBARS</w:t>
      </w:r>
      <w:proofErr w:type="spellEnd"/>
      <w:r w:rsidRPr="00E135BA">
        <w:t>.</w:t>
      </w:r>
    </w:p>
    <w:p w:rsidR="00AF6C1D" w:rsidRPr="00E135BA" w:rsidRDefault="00AF6C1D" w:rsidP="00B02A89">
      <w:pPr>
        <w:pStyle w:val="ListParagraph"/>
        <w:numPr>
          <w:ilvl w:val="0"/>
          <w:numId w:val="15"/>
        </w:numPr>
        <w:spacing w:before="240" w:line="276" w:lineRule="auto"/>
        <w:jc w:val="left"/>
      </w:pPr>
      <w:r w:rsidRPr="00E135BA">
        <w:t>Lotus Approach</w:t>
      </w:r>
      <w:r w:rsidR="00661777" w:rsidRPr="00E135BA">
        <w:t xml:space="preserve"> Replacement</w:t>
      </w:r>
    </w:p>
    <w:p w:rsidR="0011428A" w:rsidRPr="00E135BA" w:rsidRDefault="0011428A" w:rsidP="00B02A89">
      <w:pPr>
        <w:spacing w:before="240" w:line="276" w:lineRule="auto"/>
        <w:ind w:left="1440"/>
        <w:jc w:val="left"/>
      </w:pPr>
      <w:r w:rsidRPr="00E135BA">
        <w:t xml:space="preserve">The </w:t>
      </w:r>
      <w:r w:rsidR="005346FC" w:rsidRPr="00E135BA">
        <w:t>Division</w:t>
      </w:r>
      <w:r w:rsidRPr="00E135BA">
        <w:t xml:space="preserve"> uses Lotus Approach for accessing and manipulating </w:t>
      </w:r>
      <w:proofErr w:type="spellStart"/>
      <w:r w:rsidRPr="00E135BA">
        <w:t>SABHRS</w:t>
      </w:r>
      <w:proofErr w:type="spellEnd"/>
      <w:r w:rsidRPr="00E135BA">
        <w:t xml:space="preserve"> data</w:t>
      </w:r>
      <w:r w:rsidR="005346FC" w:rsidRPr="00E135BA">
        <w:t xml:space="preserve">, for tracing </w:t>
      </w:r>
      <w:proofErr w:type="spellStart"/>
      <w:r w:rsidR="005346FC" w:rsidRPr="00E135BA">
        <w:t>HB2</w:t>
      </w:r>
      <w:proofErr w:type="spellEnd"/>
      <w:r w:rsidR="005346FC" w:rsidRPr="00E135BA">
        <w:t xml:space="preserve"> amendments</w:t>
      </w:r>
      <w:r w:rsidRPr="00E135BA">
        <w:t xml:space="preserve"> and for tracking financial aspects of fiscal notes.  Lotus approach is a low-end database package that runs on the PC.  Lotus Approach has been dropped from the list of supported Executive Branch software.  However, the company (IBM) that sells and supports Lotus Approach has no plans to phase it out.  The </w:t>
      </w:r>
      <w:r w:rsidR="005346FC" w:rsidRPr="00E135BA">
        <w:t>Division</w:t>
      </w:r>
      <w:r w:rsidRPr="00E135BA">
        <w:t xml:space="preserve"> requires very little support for Lotus Approach.  The </w:t>
      </w:r>
      <w:r w:rsidR="005346FC" w:rsidRPr="00E135BA">
        <w:t>Branch</w:t>
      </w:r>
      <w:r w:rsidRPr="00E135BA">
        <w:t xml:space="preserve"> has discontinued new development in Lotus Approach but will continue to use and support the current systems</w:t>
      </w:r>
      <w:r w:rsidR="00A1703C" w:rsidRPr="00E135BA">
        <w:t xml:space="preserve"> that use this software</w:t>
      </w:r>
      <w:r w:rsidRPr="00E135BA">
        <w:t xml:space="preserve">.  </w:t>
      </w:r>
      <w:proofErr w:type="spellStart"/>
      <w:r w:rsidR="005346FC" w:rsidRPr="00E135BA">
        <w:t>OLIT</w:t>
      </w:r>
      <w:proofErr w:type="spellEnd"/>
      <w:r w:rsidRPr="00E135BA">
        <w:t xml:space="preserve"> will consider converting these Lotus Approach applications to supported software sometime in the next 4 to 6 years.</w:t>
      </w:r>
    </w:p>
    <w:p w:rsidR="0011428A" w:rsidRPr="00E135BA" w:rsidRDefault="0011428A" w:rsidP="00B02A89">
      <w:pPr>
        <w:spacing w:before="240" w:line="276" w:lineRule="auto"/>
        <w:ind w:left="1440"/>
        <w:jc w:val="left"/>
      </w:pPr>
      <w:r w:rsidRPr="00E135BA">
        <w:t>Project Priority:  Medium</w:t>
      </w:r>
    </w:p>
    <w:p w:rsidR="00E135BA" w:rsidRPr="00E135BA" w:rsidRDefault="0011428A" w:rsidP="00B02A89">
      <w:pPr>
        <w:spacing w:before="240" w:line="276" w:lineRule="auto"/>
        <w:ind w:left="1440"/>
        <w:jc w:val="left"/>
      </w:pPr>
      <w:r w:rsidRPr="00E135BA">
        <w:t>Project Schedule:</w:t>
      </w:r>
    </w:p>
    <w:p w:rsidR="0011428A" w:rsidRPr="00E135BA" w:rsidRDefault="0011428A" w:rsidP="00E135BA">
      <w:pPr>
        <w:spacing w:before="240" w:line="276" w:lineRule="auto"/>
        <w:ind w:left="2160"/>
        <w:jc w:val="left"/>
      </w:pPr>
      <w:r w:rsidRPr="00E135BA">
        <w:t xml:space="preserve">The current systems could be converted in </w:t>
      </w:r>
      <w:r w:rsidR="00DC34BF" w:rsidRPr="00E135BA">
        <w:t>two or more</w:t>
      </w:r>
      <w:r w:rsidRPr="00E135BA">
        <w:t xml:space="preserve"> smaller projects</w:t>
      </w:r>
      <w:r w:rsidR="00DC34BF" w:rsidRPr="00E135BA">
        <w:t xml:space="preserve"> (</w:t>
      </w:r>
      <w:proofErr w:type="spellStart"/>
      <w:r w:rsidR="00DC34BF" w:rsidRPr="00E135BA">
        <w:t>SABHRS</w:t>
      </w:r>
      <w:proofErr w:type="spellEnd"/>
      <w:r w:rsidR="00DC34BF" w:rsidRPr="00E135BA">
        <w:t xml:space="preserve"> Data Access</w:t>
      </w:r>
      <w:r w:rsidR="005346FC" w:rsidRPr="00E135BA">
        <w:t xml:space="preserve">, </w:t>
      </w:r>
      <w:proofErr w:type="spellStart"/>
      <w:r w:rsidR="005346FC" w:rsidRPr="00E135BA">
        <w:t>HB2</w:t>
      </w:r>
      <w:proofErr w:type="spellEnd"/>
      <w:r w:rsidR="005346FC" w:rsidRPr="00E135BA">
        <w:t xml:space="preserve"> Amendment Tracking</w:t>
      </w:r>
      <w:r w:rsidR="00DC34BF" w:rsidRPr="00E135BA">
        <w:t>)</w:t>
      </w:r>
      <w:r w:rsidRPr="00E135BA">
        <w:t xml:space="preserve">.  Each of these projects could take from </w:t>
      </w:r>
      <w:r w:rsidR="00121FC2" w:rsidRPr="00E135BA">
        <w:t>6</w:t>
      </w:r>
      <w:r w:rsidRPr="00E135BA">
        <w:t xml:space="preserve"> to 12 months</w:t>
      </w:r>
    </w:p>
    <w:p w:rsidR="00E135BA" w:rsidRPr="00E135BA" w:rsidRDefault="0011428A" w:rsidP="00B02A89">
      <w:pPr>
        <w:spacing w:before="240" w:line="276" w:lineRule="auto"/>
        <w:ind w:left="1440"/>
        <w:jc w:val="left"/>
      </w:pPr>
      <w:r w:rsidRPr="00E135BA">
        <w:t>Project Cost:</w:t>
      </w:r>
    </w:p>
    <w:p w:rsidR="0011428A" w:rsidRPr="00E135BA" w:rsidRDefault="00E135BA" w:rsidP="00E135BA">
      <w:pPr>
        <w:spacing w:before="240" w:line="276" w:lineRule="auto"/>
        <w:ind w:left="2160"/>
        <w:jc w:val="left"/>
      </w:pPr>
      <w:r w:rsidRPr="00E135BA">
        <w:t xml:space="preserve">Each sub-project: </w:t>
      </w:r>
      <w:r w:rsidR="00DC34BF" w:rsidRPr="00E135BA">
        <w:t>$</w:t>
      </w:r>
      <w:r w:rsidRPr="00E135BA">
        <w:t>50,000 - $</w:t>
      </w:r>
      <w:r w:rsidR="00121FC2" w:rsidRPr="00E135BA">
        <w:t>15</w:t>
      </w:r>
      <w:r w:rsidR="00DC34BF" w:rsidRPr="00E135BA">
        <w:t>0,000</w:t>
      </w:r>
    </w:p>
    <w:p w:rsidR="00E135BA" w:rsidRPr="00E135BA" w:rsidRDefault="0011428A" w:rsidP="00B02A89">
      <w:pPr>
        <w:spacing w:before="240" w:line="276" w:lineRule="auto"/>
        <w:ind w:left="1440"/>
        <w:jc w:val="left"/>
      </w:pPr>
      <w:r w:rsidRPr="00E135BA">
        <w:t>Project Resources:</w:t>
      </w:r>
    </w:p>
    <w:p w:rsidR="0011428A" w:rsidRPr="00E135BA" w:rsidRDefault="00DC34BF" w:rsidP="00E135BA">
      <w:pPr>
        <w:spacing w:before="240" w:line="276" w:lineRule="auto"/>
        <w:ind w:left="2160"/>
        <w:jc w:val="left"/>
      </w:pPr>
      <w:r w:rsidRPr="00E135BA">
        <w:t xml:space="preserve">These projects could be accomplished by a team of mostly internal staff </w:t>
      </w:r>
      <w:r w:rsidR="00121FC2" w:rsidRPr="00E135BA">
        <w:t>but will need to be</w:t>
      </w:r>
      <w:r w:rsidRPr="00E135BA">
        <w:t xml:space="preserve"> supplement</w:t>
      </w:r>
      <w:r w:rsidR="00121FC2" w:rsidRPr="00E135BA">
        <w:t>ed</w:t>
      </w:r>
      <w:r w:rsidRPr="00E135BA">
        <w:t xml:space="preserve"> </w:t>
      </w:r>
      <w:r w:rsidR="00121FC2" w:rsidRPr="00E135BA">
        <w:t>by</w:t>
      </w:r>
      <w:r w:rsidRPr="00E135BA">
        <w:t xml:space="preserve"> contractors.</w:t>
      </w:r>
    </w:p>
    <w:p w:rsidR="0011428A" w:rsidRPr="00A445F7" w:rsidRDefault="00661777" w:rsidP="00B02A89">
      <w:pPr>
        <w:pStyle w:val="ListParagraph"/>
        <w:numPr>
          <w:ilvl w:val="0"/>
          <w:numId w:val="15"/>
        </w:numPr>
        <w:spacing w:before="240" w:line="276" w:lineRule="auto"/>
        <w:jc w:val="left"/>
      </w:pPr>
      <w:r w:rsidRPr="00A445F7">
        <w:t>MS Access Database Replacement</w:t>
      </w:r>
    </w:p>
    <w:p w:rsidR="00155D8E" w:rsidRPr="00A445F7" w:rsidRDefault="00A445F7" w:rsidP="00155D8E">
      <w:pPr>
        <w:spacing w:before="240" w:line="276" w:lineRule="auto"/>
        <w:ind w:left="1440"/>
        <w:jc w:val="left"/>
      </w:pPr>
      <w:r w:rsidRPr="00A445F7">
        <w:t>MS Access is</w:t>
      </w:r>
      <w:r w:rsidR="005346FC" w:rsidRPr="00A445F7">
        <w:t xml:space="preserve"> primarily used to extract data from </w:t>
      </w:r>
      <w:proofErr w:type="spellStart"/>
      <w:r w:rsidR="005346FC" w:rsidRPr="00A445F7">
        <w:t>SABHRS</w:t>
      </w:r>
      <w:proofErr w:type="spellEnd"/>
      <w:r w:rsidR="005346FC" w:rsidRPr="00A445F7">
        <w:t xml:space="preserve"> Financial and HR systems and to filter this data as it is downloaded into tables used by other tools (e.g., Excel).  LFD currently does not have any MS Access applications other than these query/filter tools.  The use of MS Access should be carefully considered as data and applications are migrated toward newer architectures because this extra layer of application may be eliminated in some instances.</w:t>
      </w:r>
    </w:p>
    <w:p w:rsidR="00BE32D5" w:rsidRPr="00A445F7" w:rsidRDefault="00BE32D5" w:rsidP="00B02A89">
      <w:pPr>
        <w:spacing w:before="240" w:line="276" w:lineRule="auto"/>
        <w:ind w:left="1440"/>
        <w:jc w:val="left"/>
      </w:pPr>
      <w:r w:rsidRPr="00A445F7">
        <w:t xml:space="preserve">Project Priority:  </w:t>
      </w:r>
      <w:r w:rsidR="00892093" w:rsidRPr="00A445F7">
        <w:t>Low</w:t>
      </w:r>
    </w:p>
    <w:p w:rsidR="00A445F7" w:rsidRPr="00A445F7" w:rsidRDefault="00892093" w:rsidP="00892093">
      <w:pPr>
        <w:spacing w:before="240" w:line="276" w:lineRule="auto"/>
        <w:ind w:left="1440"/>
        <w:jc w:val="left"/>
      </w:pPr>
      <w:r w:rsidRPr="00A445F7">
        <w:t>Project Schedule:</w:t>
      </w:r>
    </w:p>
    <w:p w:rsidR="00892093" w:rsidRPr="00A445F7" w:rsidRDefault="00892093" w:rsidP="00A445F7">
      <w:pPr>
        <w:spacing w:before="240" w:line="276" w:lineRule="auto"/>
        <w:ind w:left="2160"/>
        <w:jc w:val="left"/>
      </w:pPr>
      <w:r w:rsidRPr="00A445F7">
        <w:t>As opportunities are agreed upon and time permits</w:t>
      </w:r>
    </w:p>
    <w:p w:rsidR="00A445F7" w:rsidRPr="00A445F7" w:rsidRDefault="00892093" w:rsidP="00892093">
      <w:pPr>
        <w:spacing w:before="240" w:line="276" w:lineRule="auto"/>
        <w:ind w:left="1440"/>
        <w:jc w:val="left"/>
      </w:pPr>
      <w:r w:rsidRPr="00A445F7">
        <w:t>Project Cost:</w:t>
      </w:r>
    </w:p>
    <w:p w:rsidR="00892093" w:rsidRPr="00A445F7" w:rsidRDefault="00892093" w:rsidP="00A445F7">
      <w:pPr>
        <w:spacing w:before="240" w:line="276" w:lineRule="auto"/>
        <w:ind w:left="2160"/>
        <w:jc w:val="left"/>
      </w:pPr>
      <w:r w:rsidRPr="00A445F7">
        <w:t>$0 - $50,000 - Largely dependent upon additional tools/software required to run/manage scheduled jobs.</w:t>
      </w:r>
    </w:p>
    <w:p w:rsidR="00A445F7" w:rsidRPr="00A445F7" w:rsidRDefault="00892093" w:rsidP="00892093">
      <w:pPr>
        <w:spacing w:before="240" w:line="276" w:lineRule="auto"/>
        <w:ind w:left="1440"/>
        <w:jc w:val="left"/>
      </w:pPr>
      <w:r w:rsidRPr="00A445F7">
        <w:t>Project Resources:</w:t>
      </w:r>
    </w:p>
    <w:p w:rsidR="00892093" w:rsidRPr="00A445F7" w:rsidRDefault="00A1703C" w:rsidP="00A445F7">
      <w:pPr>
        <w:spacing w:before="240" w:line="276" w:lineRule="auto"/>
        <w:ind w:left="2160"/>
        <w:jc w:val="left"/>
      </w:pPr>
      <w:r w:rsidRPr="00A445F7">
        <w:t>This project could be d</w:t>
      </w:r>
      <w:r w:rsidR="00892093" w:rsidRPr="00A445F7">
        <w:t>one with internal resources depend</w:t>
      </w:r>
      <w:r w:rsidRPr="00A445F7">
        <w:t>ing</w:t>
      </w:r>
      <w:r w:rsidR="00892093" w:rsidRPr="00A445F7">
        <w:t xml:space="preserve"> on priority and time availability.</w:t>
      </w:r>
    </w:p>
    <w:p w:rsidR="00AF6C1D" w:rsidRPr="00A445F7" w:rsidRDefault="002D4316" w:rsidP="002D4316">
      <w:pPr>
        <w:pStyle w:val="Heading5"/>
      </w:pPr>
      <w:r w:rsidRPr="00A445F7">
        <w:t>Enterprise Application Solutions</w:t>
      </w:r>
    </w:p>
    <w:p w:rsidR="00AF6C1D" w:rsidRPr="00A445F7" w:rsidRDefault="00AF6C1D" w:rsidP="002D4316">
      <w:pPr>
        <w:pStyle w:val="ListParagraph"/>
        <w:numPr>
          <w:ilvl w:val="0"/>
          <w:numId w:val="15"/>
        </w:numPr>
        <w:spacing w:before="240" w:line="276" w:lineRule="auto"/>
        <w:jc w:val="left"/>
      </w:pPr>
      <w:r w:rsidRPr="00A445F7">
        <w:t>Fiscal Note System</w:t>
      </w:r>
      <w:r w:rsidR="00661777" w:rsidRPr="00A445F7">
        <w:t xml:space="preserve"> Replacement</w:t>
      </w:r>
    </w:p>
    <w:p w:rsidR="00BE32D5" w:rsidRPr="00A445F7" w:rsidRDefault="00B02A89" w:rsidP="002D4316">
      <w:pPr>
        <w:spacing w:before="240" w:line="276" w:lineRule="auto"/>
        <w:ind w:left="1440"/>
        <w:jc w:val="left"/>
      </w:pPr>
      <w:r w:rsidRPr="00A445F7">
        <w:t xml:space="preserve">It was noted above that the Fiscal Note System is currently hosted on a declining or obsolete technology.  Additionally, the data tracked and maintained in this system is also maintained in other places in the Legislative and Executive Branches.  The </w:t>
      </w:r>
      <w:r w:rsidR="00DA1D72" w:rsidRPr="00A445F7">
        <w:t>statuses</w:t>
      </w:r>
      <w:r w:rsidR="0047448A" w:rsidRPr="00A445F7">
        <w:t xml:space="preserve"> and current versions</w:t>
      </w:r>
      <w:r w:rsidR="00DA1D72" w:rsidRPr="00A445F7">
        <w:t xml:space="preserve"> of Fiscal Notes are</w:t>
      </w:r>
      <w:r w:rsidRPr="00A445F7">
        <w:t xml:space="preserve"> tracked in LAWS</w:t>
      </w:r>
      <w:r w:rsidR="0047448A" w:rsidRPr="00A445F7">
        <w:t xml:space="preserve">. </w:t>
      </w:r>
      <w:r w:rsidRPr="00A445F7">
        <w:t xml:space="preserve"> LFD and OBPP</w:t>
      </w:r>
      <w:r w:rsidR="0047448A" w:rsidRPr="00A445F7">
        <w:t xml:space="preserve"> both extract similar data from LAWS into their own tracking systems</w:t>
      </w:r>
      <w:r w:rsidRPr="00A445F7">
        <w:t>.  Additionally, the dollar impact to the states revenue and expenditures is tracked by both LFD and OBPP</w:t>
      </w:r>
      <w:r w:rsidR="0047448A" w:rsidRPr="00A445F7">
        <w:t xml:space="preserve"> in their own separate databases (Access for OBPP and Lotus Approach for LFD)</w:t>
      </w:r>
      <w:r w:rsidRPr="00A445F7">
        <w:t>.  Finally, some of the data captured in these systems are only available to the public by reading a PDF copy of the Fiscal Note on the LAWS web site.  The Fiscal Note System is one area where the Legislative and Executive Branches could design a solution to meet all the enterprise needs.  There are clearly opportunities to assist agency, governor budget office, LFD, Legislative and public needs with a new system.</w:t>
      </w:r>
      <w:r w:rsidR="0047448A" w:rsidRPr="00A445F7">
        <w:t xml:space="preserve">  Options for an enterprise solution may include </w:t>
      </w:r>
      <w:proofErr w:type="spellStart"/>
      <w:r w:rsidR="0047448A" w:rsidRPr="00A445F7">
        <w:t>MBARS</w:t>
      </w:r>
      <w:proofErr w:type="spellEnd"/>
      <w:r w:rsidR="00A445F7" w:rsidRPr="00A445F7">
        <w:t>/</w:t>
      </w:r>
      <w:proofErr w:type="spellStart"/>
      <w:r w:rsidR="00A445F7" w:rsidRPr="00A445F7">
        <w:t>IBARS</w:t>
      </w:r>
      <w:proofErr w:type="spellEnd"/>
      <w:r w:rsidR="0047448A" w:rsidRPr="00A445F7">
        <w:t xml:space="preserve"> or LAWS (or some </w:t>
      </w:r>
      <w:r w:rsidR="00A445F7" w:rsidRPr="00A445F7">
        <w:t xml:space="preserve">entirely </w:t>
      </w:r>
      <w:r w:rsidR="0047448A" w:rsidRPr="00A445F7">
        <w:t>new system) as a repository for data input directly from agencies allowing all parties to monitor and generate reports using this data.</w:t>
      </w:r>
      <w:r w:rsidR="002A520B">
        <w:t xml:space="preserve">  </w:t>
      </w:r>
      <w:r w:rsidR="002A520B" w:rsidRPr="003E5422">
        <w:t>This project should only be undertaken if the Executive branch sees this as an enterprise priority and chooses to join forces with LFD to create an enterprise solution.  Without the moving forward as an enterprise there may not be enough benefits for LFD to undertake this project alone.</w:t>
      </w:r>
    </w:p>
    <w:p w:rsidR="00BE32D5" w:rsidRPr="00A445F7" w:rsidRDefault="00BE32D5" w:rsidP="002D4316">
      <w:pPr>
        <w:spacing w:before="240" w:line="276" w:lineRule="auto"/>
        <w:ind w:left="1440"/>
        <w:jc w:val="left"/>
      </w:pPr>
      <w:r w:rsidRPr="00A445F7">
        <w:t xml:space="preserve">Project Priority:  </w:t>
      </w:r>
      <w:r w:rsidR="00A445F7" w:rsidRPr="00A445F7">
        <w:t>Low</w:t>
      </w:r>
    </w:p>
    <w:p w:rsidR="00A445F7" w:rsidRPr="00A445F7" w:rsidRDefault="00BE32D5" w:rsidP="002D4316">
      <w:pPr>
        <w:spacing w:before="240" w:line="276" w:lineRule="auto"/>
        <w:ind w:left="1440"/>
        <w:jc w:val="left"/>
      </w:pPr>
      <w:r w:rsidRPr="00A445F7">
        <w:t>Project Schedule:</w:t>
      </w:r>
    </w:p>
    <w:p w:rsidR="00BE32D5" w:rsidRPr="00A445F7" w:rsidRDefault="00B02A89" w:rsidP="00A445F7">
      <w:pPr>
        <w:spacing w:before="240" w:line="276" w:lineRule="auto"/>
        <w:ind w:left="2160"/>
        <w:jc w:val="left"/>
      </w:pPr>
      <w:r w:rsidRPr="00A445F7">
        <w:t>Identify requirements and design a solution between the 201</w:t>
      </w:r>
      <w:r w:rsidR="00A445F7" w:rsidRPr="00A445F7">
        <w:t>3</w:t>
      </w:r>
      <w:r w:rsidRPr="00A445F7">
        <w:t xml:space="preserve"> and 201</w:t>
      </w:r>
      <w:r w:rsidR="00A445F7" w:rsidRPr="00A445F7">
        <w:t>5</w:t>
      </w:r>
      <w:r w:rsidRPr="00A445F7">
        <w:t xml:space="preserve"> sessions.  Obtain funding and conduct an implementation project between the 201</w:t>
      </w:r>
      <w:r w:rsidR="00A445F7" w:rsidRPr="00A445F7">
        <w:t>5</w:t>
      </w:r>
      <w:r w:rsidRPr="00A445F7">
        <w:t xml:space="preserve"> and 201</w:t>
      </w:r>
      <w:r w:rsidR="00A445F7" w:rsidRPr="00A445F7">
        <w:t>7</w:t>
      </w:r>
      <w:r w:rsidRPr="00A445F7">
        <w:t xml:space="preserve"> sessions to be ready for managing Fiscal Note data in the 201</w:t>
      </w:r>
      <w:r w:rsidR="00A445F7" w:rsidRPr="00A445F7">
        <w:t>7</w:t>
      </w:r>
      <w:r w:rsidRPr="00A445F7">
        <w:t xml:space="preserve"> session.</w:t>
      </w:r>
    </w:p>
    <w:p w:rsidR="00A445F7" w:rsidRPr="00A445F7" w:rsidRDefault="00BE32D5" w:rsidP="002D4316">
      <w:pPr>
        <w:spacing w:before="240" w:line="276" w:lineRule="auto"/>
        <w:ind w:left="1440"/>
        <w:jc w:val="left"/>
      </w:pPr>
      <w:r w:rsidRPr="00A445F7">
        <w:t>Project Cost:</w:t>
      </w:r>
    </w:p>
    <w:p w:rsidR="00BE32D5" w:rsidRPr="00A445F7" w:rsidRDefault="00A445F7" w:rsidP="00A445F7">
      <w:pPr>
        <w:spacing w:before="240" w:line="276" w:lineRule="auto"/>
        <w:ind w:left="2160"/>
        <w:jc w:val="left"/>
      </w:pPr>
      <w:r w:rsidRPr="00A445F7">
        <w:t xml:space="preserve">Very rough estimate of </w:t>
      </w:r>
      <w:r w:rsidR="00B02A89" w:rsidRPr="00A445F7">
        <w:t>$</w:t>
      </w:r>
      <w:r w:rsidR="00121FC2" w:rsidRPr="00A445F7">
        <w:t>1</w:t>
      </w:r>
      <w:r w:rsidR="00B02A89" w:rsidRPr="00A445F7">
        <w:t>50,000 - $</w:t>
      </w:r>
      <w:r w:rsidR="00121FC2" w:rsidRPr="00A445F7">
        <w:t>3</w:t>
      </w:r>
      <w:r w:rsidR="00B02A89" w:rsidRPr="00A445F7">
        <w:t>00,000</w:t>
      </w:r>
    </w:p>
    <w:p w:rsidR="00A445F7" w:rsidRPr="00A445F7" w:rsidRDefault="00BE32D5" w:rsidP="002D4316">
      <w:pPr>
        <w:spacing w:before="240" w:line="276" w:lineRule="auto"/>
        <w:ind w:left="1440"/>
        <w:jc w:val="left"/>
      </w:pPr>
      <w:r w:rsidRPr="00A445F7">
        <w:t>Project Resources:</w:t>
      </w:r>
    </w:p>
    <w:p w:rsidR="00BE32D5" w:rsidRPr="00A445F7" w:rsidRDefault="00B02A89" w:rsidP="00A445F7">
      <w:pPr>
        <w:spacing w:before="240" w:line="276" w:lineRule="auto"/>
        <w:ind w:left="2160"/>
        <w:jc w:val="left"/>
      </w:pPr>
      <w:r w:rsidRPr="00A445F7">
        <w:t>Some in-house and some contracted resources.</w:t>
      </w:r>
      <w:r w:rsidR="00121FC2" w:rsidRPr="00A445F7">
        <w:t xml:space="preserve">  Subject matter experts would be required from both the Legislative and Executive branches to support this project.</w:t>
      </w:r>
    </w:p>
    <w:p w:rsidR="00AF6C1D" w:rsidRPr="00A445F7" w:rsidRDefault="00274EEC" w:rsidP="002D4316">
      <w:pPr>
        <w:pStyle w:val="Heading5"/>
      </w:pPr>
      <w:r w:rsidRPr="00A445F7">
        <w:t xml:space="preserve">Improved </w:t>
      </w:r>
      <w:r w:rsidR="002D4316" w:rsidRPr="00A445F7">
        <w:t>Centralized IT Support</w:t>
      </w:r>
    </w:p>
    <w:p w:rsidR="00AF6C1D" w:rsidRPr="00A445F7" w:rsidRDefault="00A44F4F" w:rsidP="002D4316">
      <w:pPr>
        <w:pStyle w:val="ListParagraph"/>
        <w:numPr>
          <w:ilvl w:val="0"/>
          <w:numId w:val="15"/>
        </w:numPr>
        <w:spacing w:before="240" w:line="276" w:lineRule="auto"/>
        <w:jc w:val="left"/>
      </w:pPr>
      <w:r w:rsidRPr="00A445F7">
        <w:t>Transfer system/application operations to centralized IT department</w:t>
      </w:r>
    </w:p>
    <w:p w:rsidR="00B03502" w:rsidRPr="00A445F7" w:rsidRDefault="00B03502" w:rsidP="00B03502">
      <w:pPr>
        <w:spacing w:before="240" w:line="276" w:lineRule="auto"/>
        <w:ind w:left="1440"/>
        <w:jc w:val="left"/>
      </w:pPr>
      <w:r w:rsidRPr="00A445F7">
        <w:t>Several of the applications currently used by LFD have regularly scheduled operations and maintenance activities</w:t>
      </w:r>
      <w:r w:rsidR="00892093" w:rsidRPr="00A445F7">
        <w:t xml:space="preserve"> (e.g., daily downloads of data for </w:t>
      </w:r>
      <w:proofErr w:type="spellStart"/>
      <w:r w:rsidR="00892093" w:rsidRPr="00A445F7">
        <w:t>SABHRS</w:t>
      </w:r>
      <w:proofErr w:type="spellEnd"/>
      <w:r w:rsidR="00892093" w:rsidRPr="00A445F7">
        <w:t>)</w:t>
      </w:r>
      <w:r w:rsidRPr="00A445F7">
        <w:t>.  Some of these applications could be operated and maintained by the centralized IT department.  This would include more robust operational scheduling</w:t>
      </w:r>
      <w:r w:rsidR="00892093" w:rsidRPr="00A445F7">
        <w:t>, monitoring</w:t>
      </w:r>
      <w:r w:rsidRPr="00A445F7">
        <w:t xml:space="preserve"> and running o</w:t>
      </w:r>
      <w:r w:rsidR="00892093" w:rsidRPr="00A445F7">
        <w:t>f</w:t>
      </w:r>
      <w:r w:rsidR="00A445F7" w:rsidRPr="00A445F7">
        <w:t xml:space="preserve"> daily/weekly/monthly jobs.</w:t>
      </w:r>
    </w:p>
    <w:p w:rsidR="00BE32D5" w:rsidRPr="00A445F7" w:rsidRDefault="00BE32D5" w:rsidP="002D4316">
      <w:pPr>
        <w:spacing w:before="240" w:line="276" w:lineRule="auto"/>
        <w:ind w:left="1440"/>
        <w:jc w:val="left"/>
      </w:pPr>
      <w:r w:rsidRPr="00A445F7">
        <w:t xml:space="preserve">Project Priority:  </w:t>
      </w:r>
      <w:r w:rsidR="00B03502" w:rsidRPr="00A445F7">
        <w:t>Medium</w:t>
      </w:r>
    </w:p>
    <w:p w:rsidR="00A445F7" w:rsidRPr="00A445F7" w:rsidRDefault="00BE32D5" w:rsidP="002D4316">
      <w:pPr>
        <w:spacing w:before="240" w:line="276" w:lineRule="auto"/>
        <w:ind w:left="1440"/>
        <w:jc w:val="left"/>
      </w:pPr>
      <w:r w:rsidRPr="00A445F7">
        <w:t>Project Schedule:</w:t>
      </w:r>
    </w:p>
    <w:p w:rsidR="00BE32D5" w:rsidRPr="00A445F7" w:rsidRDefault="00B03502" w:rsidP="00A445F7">
      <w:pPr>
        <w:spacing w:before="240" w:line="276" w:lineRule="auto"/>
        <w:ind w:left="2160"/>
        <w:jc w:val="left"/>
      </w:pPr>
      <w:r w:rsidRPr="00A445F7">
        <w:t>As opportunities are agreed upon and time permits</w:t>
      </w:r>
    </w:p>
    <w:p w:rsidR="00A445F7" w:rsidRPr="00A445F7" w:rsidRDefault="00BE32D5" w:rsidP="002D4316">
      <w:pPr>
        <w:spacing w:before="240" w:line="276" w:lineRule="auto"/>
        <w:ind w:left="1440"/>
        <w:jc w:val="left"/>
      </w:pPr>
      <w:r w:rsidRPr="00A445F7">
        <w:t>Project Cost:</w:t>
      </w:r>
    </w:p>
    <w:p w:rsidR="00BE32D5" w:rsidRPr="00A445F7" w:rsidRDefault="00B03502" w:rsidP="00A445F7">
      <w:pPr>
        <w:spacing w:before="240" w:line="276" w:lineRule="auto"/>
        <w:ind w:left="2160"/>
        <w:jc w:val="left"/>
      </w:pPr>
      <w:r w:rsidRPr="00A445F7">
        <w:t>$0 - $50,000 - Largely dependent upon additional tools/software required to run/manage scheduled jobs.</w:t>
      </w:r>
    </w:p>
    <w:p w:rsidR="00A445F7" w:rsidRPr="00A445F7" w:rsidRDefault="00BE32D5" w:rsidP="002D4316">
      <w:pPr>
        <w:spacing w:before="240" w:line="276" w:lineRule="auto"/>
        <w:ind w:left="1440"/>
        <w:jc w:val="left"/>
      </w:pPr>
      <w:r w:rsidRPr="00A445F7">
        <w:t>Project Resources:</w:t>
      </w:r>
    </w:p>
    <w:p w:rsidR="00BE32D5" w:rsidRPr="00A445F7" w:rsidRDefault="00865893" w:rsidP="00A445F7">
      <w:pPr>
        <w:spacing w:before="240" w:line="276" w:lineRule="auto"/>
        <w:ind w:left="2160"/>
        <w:jc w:val="left"/>
      </w:pPr>
      <w:r>
        <w:t>This will be d</w:t>
      </w:r>
      <w:r w:rsidR="00B03502" w:rsidRPr="00A445F7">
        <w:t>one with internal resources dependent on priority and time availability.</w:t>
      </w:r>
    </w:p>
    <w:p w:rsidR="00796317" w:rsidRPr="00865893" w:rsidRDefault="00274EEC" w:rsidP="002D4316">
      <w:pPr>
        <w:pStyle w:val="Heading5"/>
      </w:pPr>
      <w:r w:rsidRPr="00865893">
        <w:t>Improve A</w:t>
      </w:r>
      <w:r w:rsidR="00796317" w:rsidRPr="00865893">
        <w:t xml:space="preserve">bility to </w:t>
      </w:r>
      <w:r w:rsidRPr="00865893">
        <w:t>P</w:t>
      </w:r>
      <w:r w:rsidR="00796317" w:rsidRPr="00865893">
        <w:t xml:space="preserve">ublish and </w:t>
      </w:r>
      <w:r w:rsidRPr="00865893">
        <w:t>A</w:t>
      </w:r>
      <w:r w:rsidR="00796317" w:rsidRPr="00865893">
        <w:t xml:space="preserve">ccess </w:t>
      </w:r>
      <w:r w:rsidRPr="00865893">
        <w:t>I</w:t>
      </w:r>
      <w:r w:rsidR="00796317" w:rsidRPr="00865893">
        <w:t>nformation/</w:t>
      </w:r>
      <w:r w:rsidRPr="00865893">
        <w:t>D</w:t>
      </w:r>
      <w:r w:rsidR="00796317" w:rsidRPr="00865893">
        <w:t xml:space="preserve">ata on the </w:t>
      </w:r>
      <w:r w:rsidRPr="00865893">
        <w:t>W</w:t>
      </w:r>
      <w:r w:rsidR="00796317" w:rsidRPr="00865893">
        <w:t>eb:</w:t>
      </w:r>
    </w:p>
    <w:p w:rsidR="00796317" w:rsidRPr="00865893" w:rsidRDefault="00796317" w:rsidP="002D4316">
      <w:pPr>
        <w:pStyle w:val="ListParagraph"/>
        <w:numPr>
          <w:ilvl w:val="0"/>
          <w:numId w:val="15"/>
        </w:numPr>
        <w:spacing w:before="240" w:line="276" w:lineRule="auto"/>
        <w:jc w:val="left"/>
      </w:pPr>
      <w:r w:rsidRPr="00865893">
        <w:t>Improve “transparency”</w:t>
      </w:r>
      <w:r w:rsidR="00661777" w:rsidRPr="00865893">
        <w:t xml:space="preserve"> of revenue and expenditure data.</w:t>
      </w:r>
    </w:p>
    <w:p w:rsidR="00A3651D" w:rsidRPr="00865893" w:rsidRDefault="00A3651D" w:rsidP="00A3651D">
      <w:pPr>
        <w:spacing w:before="240" w:line="276" w:lineRule="auto"/>
        <w:ind w:left="1080"/>
        <w:jc w:val="left"/>
      </w:pPr>
      <w:r w:rsidRPr="00865893">
        <w:t xml:space="preserve">There is a clear need to continue to search for tools and techniques to provide better access to revenue and expenditure data to the public.  Several options have been tried with the current tool being Excel pivot tables.  This is a great start but may not be accessible by the </w:t>
      </w:r>
      <w:r w:rsidR="001D4B9A" w:rsidRPr="00865893">
        <w:t>public</w:t>
      </w:r>
      <w:r w:rsidRPr="00865893">
        <w:t xml:space="preserve"> in a form that is understandable and easy to use.  A group of key stakeholders needs to identify requirements and develop solution options.</w:t>
      </w:r>
      <w:r w:rsidR="00A445F7" w:rsidRPr="00865893">
        <w:t xml:space="preserve">  Since this is being studied and debated by other groups (the legislature, ou</w:t>
      </w:r>
      <w:r w:rsidR="00865893" w:rsidRPr="00865893">
        <w:t>t</w:t>
      </w:r>
      <w:r w:rsidR="00A445F7" w:rsidRPr="00865893">
        <w:t xml:space="preserve">side interest groups, etc.) LFD should monitor, be active in the </w:t>
      </w:r>
      <w:r w:rsidR="00865893" w:rsidRPr="00865893">
        <w:t>discussion,</w:t>
      </w:r>
      <w:r w:rsidR="00A445F7" w:rsidRPr="00865893">
        <w:t xml:space="preserve"> and be ready to respond to</w:t>
      </w:r>
      <w:r w:rsidR="00865893" w:rsidRPr="00865893">
        <w:t xml:space="preserve"> these requirements as they are established.</w:t>
      </w:r>
    </w:p>
    <w:p w:rsidR="00BE32D5" w:rsidRPr="00865893" w:rsidRDefault="00121FC2" w:rsidP="00A44F4F">
      <w:pPr>
        <w:spacing w:before="240" w:line="276" w:lineRule="auto"/>
        <w:ind w:left="1440"/>
        <w:jc w:val="left"/>
      </w:pPr>
      <w:r w:rsidRPr="00865893">
        <w:t xml:space="preserve">Project Priority:  </w:t>
      </w:r>
      <w:r w:rsidR="00A445F7" w:rsidRPr="00865893">
        <w:t>Low</w:t>
      </w:r>
    </w:p>
    <w:p w:rsidR="00865893" w:rsidRPr="00865893" w:rsidRDefault="00BE32D5" w:rsidP="00A44F4F">
      <w:pPr>
        <w:spacing w:before="240" w:line="276" w:lineRule="auto"/>
        <w:ind w:left="1440"/>
        <w:jc w:val="left"/>
      </w:pPr>
      <w:r w:rsidRPr="00865893">
        <w:t>Project Schedule:</w:t>
      </w:r>
    </w:p>
    <w:p w:rsidR="00BE32D5" w:rsidRPr="00865893" w:rsidRDefault="00865893" w:rsidP="00865893">
      <w:pPr>
        <w:spacing w:before="240" w:line="276" w:lineRule="auto"/>
        <w:ind w:left="2160"/>
        <w:jc w:val="left"/>
      </w:pPr>
      <w:r w:rsidRPr="00865893">
        <w:t>Variable depending on the solutions being proposed</w:t>
      </w:r>
    </w:p>
    <w:p w:rsidR="00865893" w:rsidRPr="00865893" w:rsidRDefault="00BE32D5" w:rsidP="00A44F4F">
      <w:pPr>
        <w:spacing w:before="240" w:line="276" w:lineRule="auto"/>
        <w:ind w:left="1440"/>
        <w:jc w:val="left"/>
      </w:pPr>
      <w:r w:rsidRPr="00865893">
        <w:t>Project Cost:</w:t>
      </w:r>
    </w:p>
    <w:p w:rsidR="00865893" w:rsidRPr="00865893" w:rsidRDefault="00865893" w:rsidP="00865893">
      <w:pPr>
        <w:spacing w:before="240" w:line="276" w:lineRule="auto"/>
        <w:ind w:left="2160"/>
        <w:jc w:val="left"/>
      </w:pPr>
      <w:r w:rsidRPr="00865893">
        <w:t>Variable depending on the solutions being proposed</w:t>
      </w:r>
    </w:p>
    <w:p w:rsidR="00865893" w:rsidRPr="00865893" w:rsidRDefault="00BE32D5" w:rsidP="0047448A">
      <w:pPr>
        <w:spacing w:before="240" w:line="276" w:lineRule="auto"/>
        <w:ind w:left="1440"/>
        <w:jc w:val="left"/>
      </w:pPr>
      <w:r w:rsidRPr="00865893">
        <w:t>Project Resources:</w:t>
      </w:r>
    </w:p>
    <w:p w:rsidR="00AF6C1D" w:rsidRPr="00D34EC5" w:rsidRDefault="00121FC2" w:rsidP="00865893">
      <w:pPr>
        <w:spacing w:before="240" w:line="276" w:lineRule="auto"/>
        <w:ind w:left="2160"/>
        <w:jc w:val="left"/>
      </w:pPr>
      <w:r w:rsidRPr="00865893">
        <w:t xml:space="preserve">Depending on the design option </w:t>
      </w:r>
      <w:r w:rsidR="00865893" w:rsidRPr="00865893">
        <w:t>selected</w:t>
      </w:r>
      <w:r w:rsidRPr="00865893">
        <w:t xml:space="preserve"> this could be created internally (if the scope is kept small) or it may require contracted resources (if a more robust data access tool needs to be build with specialized expertise).</w:t>
      </w:r>
      <w:r w:rsidR="00E245A5" w:rsidRPr="00865893">
        <w:t xml:space="preserve">  Defining and managing scope on this effort will be critical.</w:t>
      </w:r>
    </w:p>
    <w:sectPr w:rsidR="00AF6C1D" w:rsidRPr="00D34EC5" w:rsidSect="00D139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46" w:rsidRDefault="00B90246">
      <w:r>
        <w:separator/>
      </w:r>
    </w:p>
  </w:endnote>
  <w:endnote w:type="continuationSeparator" w:id="0">
    <w:p w:rsidR="00B90246" w:rsidRDefault="00B90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0B" w:rsidRDefault="002A520B" w:rsidP="002C3FC9">
    <w:pPr>
      <w:pStyle w:val="Footer"/>
      <w:pBdr>
        <w:top w:val="single" w:sz="8" w:space="1" w:color="auto"/>
      </w:pBdr>
      <w:tabs>
        <w:tab w:val="clear" w:pos="4320"/>
        <w:tab w:val="clear" w:pos="8640"/>
        <w:tab w:val="center" w:pos="5040"/>
        <w:tab w:val="right" w:pos="10440"/>
      </w:tabs>
    </w:pPr>
    <w:r>
      <w:t>Office of Legislative Information Technology</w:t>
    </w:r>
    <w:r>
      <w:tab/>
    </w:r>
    <w:fldSimple w:instr=" PAGE  \* MERGEFORMAT ">
      <w:r w:rsidR="00501B6E">
        <w:rPr>
          <w:noProof/>
        </w:rPr>
        <w:t>3</w:t>
      </w:r>
    </w:fldSimple>
    <w:r>
      <w:t xml:space="preserve"> of </w:t>
    </w:r>
    <w:fldSimple w:instr=" NUMPAGES  \* MERGEFORMAT ">
      <w:r w:rsidR="00501B6E">
        <w:rPr>
          <w:noProof/>
        </w:rPr>
        <w:t>8</w:t>
      </w:r>
    </w:fldSimple>
    <w:r>
      <w:tab/>
    </w:r>
    <w:fldSimple w:instr=" DATE  \* MERGEFORMAT ">
      <w:r w:rsidR="00501B6E">
        <w:rPr>
          <w:noProof/>
        </w:rPr>
        <w:t>9/30/2010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46" w:rsidRDefault="00B90246">
      <w:r>
        <w:separator/>
      </w:r>
    </w:p>
  </w:footnote>
  <w:footnote w:type="continuationSeparator" w:id="0">
    <w:p w:rsidR="00B90246" w:rsidRDefault="00B90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0B" w:rsidRDefault="002A5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62DDD4"/>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14123F26"/>
    <w:lvl w:ilvl="0">
      <w:start w:val="1"/>
      <w:numFmt w:val="decimal"/>
      <w:lvlText w:val="%1."/>
      <w:lvlJc w:val="left"/>
      <w:pPr>
        <w:tabs>
          <w:tab w:val="num" w:pos="360"/>
        </w:tabs>
        <w:ind w:left="360" w:hanging="360"/>
      </w:pPr>
    </w:lvl>
  </w:abstractNum>
  <w:abstractNum w:abstractNumId="2">
    <w:nsid w:val="FFFFFF89"/>
    <w:multiLevelType w:val="singleLevel"/>
    <w:tmpl w:val="DFE609E6"/>
    <w:lvl w:ilvl="0">
      <w:start w:val="1"/>
      <w:numFmt w:val="bullet"/>
      <w:pStyle w:val="ListBullet"/>
      <w:lvlText w:val="o"/>
      <w:lvlJc w:val="left"/>
      <w:pPr>
        <w:tabs>
          <w:tab w:val="num" w:pos="720"/>
        </w:tabs>
        <w:ind w:left="720" w:hanging="360"/>
      </w:pPr>
      <w:rPr>
        <w:rFonts w:ascii="Courier New" w:hAnsi="Courier New" w:hint="default"/>
      </w:rPr>
    </w:lvl>
  </w:abstractNum>
  <w:abstractNum w:abstractNumId="3">
    <w:nsid w:val="03783B75"/>
    <w:multiLevelType w:val="hybridMultilevel"/>
    <w:tmpl w:val="02000524"/>
    <w:lvl w:ilvl="0" w:tplc="92C4E52A">
      <w:start w:val="1"/>
      <w:numFmt w:val="lowerLetter"/>
      <w:pStyle w:val="List-Alph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DB723C"/>
    <w:multiLevelType w:val="hybridMultilevel"/>
    <w:tmpl w:val="0F628402"/>
    <w:lvl w:ilvl="0" w:tplc="7D500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204F5"/>
    <w:multiLevelType w:val="hybridMultilevel"/>
    <w:tmpl w:val="5D504FCE"/>
    <w:lvl w:ilvl="0" w:tplc="5CC67E1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DD2547"/>
    <w:multiLevelType w:val="hybridMultilevel"/>
    <w:tmpl w:val="F7F4130C"/>
    <w:lvl w:ilvl="0" w:tplc="1A766A5E">
      <w:start w:val="1"/>
      <w:numFmt w:val="bullet"/>
      <w:pStyle w:val="ListBullet2"/>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B6224E"/>
    <w:multiLevelType w:val="hybridMultilevel"/>
    <w:tmpl w:val="F382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2743F"/>
    <w:multiLevelType w:val="hybridMultilevel"/>
    <w:tmpl w:val="824ADE0E"/>
    <w:lvl w:ilvl="0" w:tplc="5A4C99AE">
      <w:start w:val="1"/>
      <w:numFmt w:val="lowerLetter"/>
      <w:pStyle w:val="List-Alpha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BE7F80"/>
    <w:multiLevelType w:val="hybridMultilevel"/>
    <w:tmpl w:val="96000338"/>
    <w:lvl w:ilvl="0" w:tplc="3F0E62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C4639"/>
    <w:multiLevelType w:val="hybridMultilevel"/>
    <w:tmpl w:val="5F3ABF1E"/>
    <w:lvl w:ilvl="0" w:tplc="14D0D3C2">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F1A9D"/>
    <w:multiLevelType w:val="hybridMultilevel"/>
    <w:tmpl w:val="9EF48306"/>
    <w:lvl w:ilvl="0" w:tplc="F35E254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6C440A7"/>
    <w:multiLevelType w:val="hybridMultilevel"/>
    <w:tmpl w:val="A7A02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71051"/>
    <w:multiLevelType w:val="hybridMultilevel"/>
    <w:tmpl w:val="77B4D506"/>
    <w:lvl w:ilvl="0" w:tplc="5EF2BF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1"/>
  </w:num>
  <w:num w:numId="5">
    <w:abstractNumId w:val="1"/>
  </w:num>
  <w:num w:numId="6">
    <w:abstractNumId w:val="4"/>
  </w:num>
  <w:num w:numId="7">
    <w:abstractNumId w:val="2"/>
  </w:num>
  <w:num w:numId="8">
    <w:abstractNumId w:val="6"/>
  </w:num>
  <w:num w:numId="9">
    <w:abstractNumId w:val="2"/>
  </w:num>
  <w:num w:numId="10">
    <w:abstractNumId w:val="6"/>
  </w:num>
  <w:num w:numId="11">
    <w:abstractNumId w:val="3"/>
  </w:num>
  <w:num w:numId="12">
    <w:abstractNumId w:val="8"/>
  </w:num>
  <w:num w:numId="13">
    <w:abstractNumId w:val="10"/>
  </w:num>
  <w:num w:numId="14">
    <w:abstractNumId w:val="9"/>
  </w:num>
  <w:num w:numId="15">
    <w:abstractNumId w:val="12"/>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proofState w:spelling="clean" w:grammar="clean"/>
  <w:linkStyles/>
  <w:stylePaneFormatFilter w:val="3001"/>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F6C1D"/>
    <w:rsid w:val="00006BB5"/>
    <w:rsid w:val="00032F0F"/>
    <w:rsid w:val="00040DC0"/>
    <w:rsid w:val="0006202E"/>
    <w:rsid w:val="0008009E"/>
    <w:rsid w:val="000822F1"/>
    <w:rsid w:val="00085E3E"/>
    <w:rsid w:val="000A084F"/>
    <w:rsid w:val="000C246B"/>
    <w:rsid w:val="000E4248"/>
    <w:rsid w:val="001066AE"/>
    <w:rsid w:val="0011428A"/>
    <w:rsid w:val="00121FC2"/>
    <w:rsid w:val="001405FE"/>
    <w:rsid w:val="00155D8E"/>
    <w:rsid w:val="00167DE8"/>
    <w:rsid w:val="00191B66"/>
    <w:rsid w:val="001B5A38"/>
    <w:rsid w:val="001C45D9"/>
    <w:rsid w:val="001D4B9A"/>
    <w:rsid w:val="002364C4"/>
    <w:rsid w:val="00237DFA"/>
    <w:rsid w:val="0025366A"/>
    <w:rsid w:val="00274EEC"/>
    <w:rsid w:val="002A520B"/>
    <w:rsid w:val="002A54C6"/>
    <w:rsid w:val="002A67F6"/>
    <w:rsid w:val="002B232C"/>
    <w:rsid w:val="002C3FC9"/>
    <w:rsid w:val="002D4316"/>
    <w:rsid w:val="002D6D83"/>
    <w:rsid w:val="0031633F"/>
    <w:rsid w:val="0038325C"/>
    <w:rsid w:val="003901C1"/>
    <w:rsid w:val="003A09C9"/>
    <w:rsid w:val="003A566F"/>
    <w:rsid w:val="003E5422"/>
    <w:rsid w:val="003F1569"/>
    <w:rsid w:val="0040063A"/>
    <w:rsid w:val="00433D95"/>
    <w:rsid w:val="0047448A"/>
    <w:rsid w:val="004C2CD3"/>
    <w:rsid w:val="004F298C"/>
    <w:rsid w:val="00501B6E"/>
    <w:rsid w:val="005248FC"/>
    <w:rsid w:val="005346FC"/>
    <w:rsid w:val="005C5A12"/>
    <w:rsid w:val="005C6B81"/>
    <w:rsid w:val="005D4652"/>
    <w:rsid w:val="005E05E5"/>
    <w:rsid w:val="00615C69"/>
    <w:rsid w:val="00627B3B"/>
    <w:rsid w:val="0063297F"/>
    <w:rsid w:val="00661777"/>
    <w:rsid w:val="00690C2E"/>
    <w:rsid w:val="006924EF"/>
    <w:rsid w:val="006929C7"/>
    <w:rsid w:val="006A1B14"/>
    <w:rsid w:val="006A76B7"/>
    <w:rsid w:val="006C09A9"/>
    <w:rsid w:val="006E1CCA"/>
    <w:rsid w:val="006F6378"/>
    <w:rsid w:val="007043FA"/>
    <w:rsid w:val="0073158B"/>
    <w:rsid w:val="0073635D"/>
    <w:rsid w:val="007615FD"/>
    <w:rsid w:val="007905F4"/>
    <w:rsid w:val="00796317"/>
    <w:rsid w:val="00797085"/>
    <w:rsid w:val="007B70A9"/>
    <w:rsid w:val="00865893"/>
    <w:rsid w:val="008723DF"/>
    <w:rsid w:val="00892093"/>
    <w:rsid w:val="008B5FAA"/>
    <w:rsid w:val="008D31AC"/>
    <w:rsid w:val="008E1CC4"/>
    <w:rsid w:val="008F77C4"/>
    <w:rsid w:val="00903653"/>
    <w:rsid w:val="00905155"/>
    <w:rsid w:val="0094212F"/>
    <w:rsid w:val="00990ECE"/>
    <w:rsid w:val="00A1703C"/>
    <w:rsid w:val="00A359F7"/>
    <w:rsid w:val="00A3651D"/>
    <w:rsid w:val="00A415F0"/>
    <w:rsid w:val="00A445F7"/>
    <w:rsid w:val="00A44F4F"/>
    <w:rsid w:val="00A7433A"/>
    <w:rsid w:val="00A80E3E"/>
    <w:rsid w:val="00A95357"/>
    <w:rsid w:val="00AA71D1"/>
    <w:rsid w:val="00AF6C1D"/>
    <w:rsid w:val="00B02A89"/>
    <w:rsid w:val="00B03502"/>
    <w:rsid w:val="00B14391"/>
    <w:rsid w:val="00B6653A"/>
    <w:rsid w:val="00B90246"/>
    <w:rsid w:val="00B95171"/>
    <w:rsid w:val="00BA0226"/>
    <w:rsid w:val="00BA2A98"/>
    <w:rsid w:val="00BE0379"/>
    <w:rsid w:val="00BE07FC"/>
    <w:rsid w:val="00BE32D5"/>
    <w:rsid w:val="00BF364C"/>
    <w:rsid w:val="00C21E60"/>
    <w:rsid w:val="00C5042A"/>
    <w:rsid w:val="00C60239"/>
    <w:rsid w:val="00CC6126"/>
    <w:rsid w:val="00CC6770"/>
    <w:rsid w:val="00CC6EBC"/>
    <w:rsid w:val="00CD26AB"/>
    <w:rsid w:val="00D139BA"/>
    <w:rsid w:val="00D3320A"/>
    <w:rsid w:val="00D34EC5"/>
    <w:rsid w:val="00D41977"/>
    <w:rsid w:val="00D57BA8"/>
    <w:rsid w:val="00D73583"/>
    <w:rsid w:val="00D7673E"/>
    <w:rsid w:val="00D822A1"/>
    <w:rsid w:val="00DA1D72"/>
    <w:rsid w:val="00DB40DF"/>
    <w:rsid w:val="00DB553D"/>
    <w:rsid w:val="00DC34BF"/>
    <w:rsid w:val="00DE2662"/>
    <w:rsid w:val="00DE53BB"/>
    <w:rsid w:val="00E12C55"/>
    <w:rsid w:val="00E135BA"/>
    <w:rsid w:val="00E245A5"/>
    <w:rsid w:val="00E56DFF"/>
    <w:rsid w:val="00E7348A"/>
    <w:rsid w:val="00EA0455"/>
    <w:rsid w:val="00EA1E02"/>
    <w:rsid w:val="00F0053C"/>
    <w:rsid w:val="00F54F55"/>
    <w:rsid w:val="00F96897"/>
    <w:rsid w:val="00FB30C0"/>
    <w:rsid w:val="00FD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F55"/>
    <w:pPr>
      <w:jc w:val="both"/>
    </w:pPr>
    <w:rPr>
      <w:rFonts w:ascii="Times New (W1)" w:hAnsi="Times New (W1)"/>
      <w:sz w:val="22"/>
      <w:szCs w:val="24"/>
    </w:rPr>
  </w:style>
  <w:style w:type="paragraph" w:styleId="Heading1">
    <w:name w:val="heading 1"/>
    <w:basedOn w:val="Normal"/>
    <w:next w:val="Normal"/>
    <w:qFormat/>
    <w:rsid w:val="00F54F55"/>
    <w:pPr>
      <w:keepNext/>
      <w:spacing w:before="240" w:after="60"/>
      <w:jc w:val="center"/>
      <w:outlineLvl w:val="0"/>
    </w:pPr>
    <w:rPr>
      <w:rFonts w:cs="Arial"/>
      <w:b/>
      <w:bCs/>
      <w:caps/>
      <w:shadow/>
      <w:kern w:val="32"/>
      <w:sz w:val="32"/>
      <w:szCs w:val="32"/>
    </w:rPr>
  </w:style>
  <w:style w:type="paragraph" w:styleId="Heading2">
    <w:name w:val="heading 2"/>
    <w:basedOn w:val="Normal"/>
    <w:next w:val="Normal"/>
    <w:qFormat/>
    <w:rsid w:val="00F54F55"/>
    <w:pPr>
      <w:keepNext/>
      <w:spacing w:before="240" w:after="60"/>
      <w:outlineLvl w:val="1"/>
    </w:pPr>
    <w:rPr>
      <w:rFonts w:cs="Arial"/>
      <w:b/>
      <w:bCs/>
      <w:iCs/>
      <w:smallCaps/>
      <w:sz w:val="32"/>
      <w:szCs w:val="28"/>
    </w:rPr>
  </w:style>
  <w:style w:type="paragraph" w:styleId="Heading3">
    <w:name w:val="heading 3"/>
    <w:basedOn w:val="Normal"/>
    <w:next w:val="Normal"/>
    <w:qFormat/>
    <w:rsid w:val="00F54F55"/>
    <w:pPr>
      <w:keepNext/>
      <w:outlineLvl w:val="2"/>
    </w:pPr>
    <w:rPr>
      <w:rFonts w:cs="Arial"/>
      <w:b/>
      <w:bCs/>
      <w:sz w:val="28"/>
      <w:szCs w:val="26"/>
    </w:rPr>
  </w:style>
  <w:style w:type="paragraph" w:styleId="Heading4">
    <w:name w:val="heading 4"/>
    <w:basedOn w:val="Normal"/>
    <w:next w:val="Normal"/>
    <w:qFormat/>
    <w:rsid w:val="00F54F55"/>
    <w:pPr>
      <w:keepNext/>
      <w:spacing w:before="240" w:after="60"/>
      <w:outlineLvl w:val="3"/>
    </w:pPr>
    <w:rPr>
      <w:b/>
      <w:bCs/>
      <w:i/>
      <w:sz w:val="28"/>
      <w:szCs w:val="28"/>
    </w:rPr>
  </w:style>
  <w:style w:type="paragraph" w:styleId="Heading5">
    <w:name w:val="heading 5"/>
    <w:basedOn w:val="Normal"/>
    <w:next w:val="Normal"/>
    <w:qFormat/>
    <w:rsid w:val="00F54F55"/>
    <w:pPr>
      <w:spacing w:before="240" w:after="60"/>
      <w:outlineLvl w:val="4"/>
    </w:pPr>
    <w:rPr>
      <w:bCs/>
      <w:iCs/>
      <w:szCs w:val="26"/>
      <w:u w:val="single"/>
    </w:rPr>
  </w:style>
  <w:style w:type="paragraph" w:styleId="Heading6">
    <w:name w:val="heading 6"/>
    <w:basedOn w:val="Normal"/>
    <w:next w:val="Normal"/>
    <w:qFormat/>
    <w:rsid w:val="00F54F55"/>
    <w:pPr>
      <w:spacing w:before="240" w:after="60"/>
      <w:outlineLvl w:val="5"/>
    </w:pPr>
    <w:rPr>
      <w:bCs/>
      <w:i/>
      <w:szCs w:val="22"/>
    </w:rPr>
  </w:style>
  <w:style w:type="character" w:default="1" w:styleId="DefaultParagraphFont">
    <w:name w:val="Default Paragraph Font"/>
    <w:uiPriority w:val="1"/>
    <w:semiHidden/>
    <w:unhideWhenUsed/>
    <w:rsid w:val="00F54F5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54F55"/>
  </w:style>
  <w:style w:type="paragraph" w:styleId="Header">
    <w:name w:val="header"/>
    <w:basedOn w:val="Normal"/>
    <w:rsid w:val="00F54F55"/>
    <w:pPr>
      <w:tabs>
        <w:tab w:val="center" w:pos="4320"/>
        <w:tab w:val="right" w:pos="8640"/>
      </w:tabs>
    </w:pPr>
  </w:style>
  <w:style w:type="paragraph" w:customStyle="1" w:styleId="LFDIssue">
    <w:name w:val="LFD Issue"/>
    <w:basedOn w:val="Normal"/>
    <w:autoRedefine/>
    <w:rsid w:val="00F54F55"/>
    <w:pPr>
      <w:widowControl w:val="0"/>
    </w:pPr>
    <w:rPr>
      <w:b/>
      <w:snapToGrid w:val="0"/>
      <w:color w:val="FFFFFF"/>
      <w:szCs w:val="20"/>
    </w:rPr>
  </w:style>
  <w:style w:type="paragraph" w:styleId="ListBullet">
    <w:name w:val="List Bullet"/>
    <w:basedOn w:val="Normal"/>
    <w:rsid w:val="00F54F55"/>
    <w:pPr>
      <w:numPr>
        <w:numId w:val="1"/>
      </w:numPr>
    </w:pPr>
    <w:rPr>
      <w:rFonts w:ascii="Times" w:hAnsi="Times"/>
    </w:rPr>
  </w:style>
  <w:style w:type="paragraph" w:styleId="ListBullet2">
    <w:name w:val="List Bullet 2"/>
    <w:basedOn w:val="Normal"/>
    <w:rsid w:val="00F54F55"/>
    <w:pPr>
      <w:numPr>
        <w:numId w:val="8"/>
      </w:numPr>
    </w:pPr>
    <w:rPr>
      <w:rFonts w:ascii="Times" w:hAnsi="Times"/>
    </w:rPr>
  </w:style>
  <w:style w:type="paragraph" w:styleId="Footer">
    <w:name w:val="footer"/>
    <w:basedOn w:val="Normal"/>
    <w:rsid w:val="00F54F55"/>
    <w:pPr>
      <w:tabs>
        <w:tab w:val="center" w:pos="4320"/>
        <w:tab w:val="right" w:pos="8640"/>
      </w:tabs>
    </w:pPr>
    <w:rPr>
      <w:sz w:val="20"/>
    </w:rPr>
  </w:style>
  <w:style w:type="character" w:styleId="PageNumber">
    <w:name w:val="page number"/>
    <w:basedOn w:val="DefaultParagraphFont"/>
    <w:rsid w:val="00F54F55"/>
  </w:style>
  <w:style w:type="character" w:styleId="FootnoteReference">
    <w:name w:val="footnote reference"/>
    <w:basedOn w:val="DefaultParagraphFont"/>
    <w:semiHidden/>
    <w:rsid w:val="00F54F55"/>
    <w:rPr>
      <w:vertAlign w:val="superscript"/>
    </w:rPr>
  </w:style>
  <w:style w:type="paragraph" w:styleId="FootnoteText">
    <w:name w:val="footnote text"/>
    <w:basedOn w:val="Normal"/>
    <w:semiHidden/>
    <w:rsid w:val="00F54F55"/>
    <w:rPr>
      <w:sz w:val="20"/>
      <w:szCs w:val="20"/>
    </w:rPr>
  </w:style>
  <w:style w:type="paragraph" w:customStyle="1" w:styleId="List-Alpha">
    <w:name w:val="List-Alpha"/>
    <w:basedOn w:val="Normal"/>
    <w:rsid w:val="00F54F55"/>
    <w:pPr>
      <w:numPr>
        <w:numId w:val="11"/>
      </w:numPr>
      <w:tabs>
        <w:tab w:val="left" w:pos="720"/>
      </w:tabs>
    </w:pPr>
  </w:style>
  <w:style w:type="paragraph" w:customStyle="1" w:styleId="List-AlphaIndent">
    <w:name w:val="List-Alpha_Indent"/>
    <w:basedOn w:val="Normal"/>
    <w:rsid w:val="00F54F55"/>
    <w:pPr>
      <w:numPr>
        <w:numId w:val="12"/>
      </w:numPr>
      <w:ind w:left="1440"/>
    </w:pPr>
  </w:style>
  <w:style w:type="paragraph" w:customStyle="1" w:styleId="List-Number">
    <w:name w:val="List-Number"/>
    <w:basedOn w:val="Normal"/>
    <w:rsid w:val="00F54F55"/>
    <w:pPr>
      <w:numPr>
        <w:numId w:val="13"/>
      </w:numPr>
    </w:pPr>
  </w:style>
  <w:style w:type="paragraph" w:customStyle="1" w:styleId="TitlePgeHeading1">
    <w:name w:val="TitlePge Heading 1"/>
    <w:basedOn w:val="Normal"/>
    <w:rsid w:val="00F54F55"/>
    <w:pPr>
      <w:jc w:val="center"/>
    </w:pPr>
    <w:rPr>
      <w:caps/>
      <w:shadow/>
      <w:sz w:val="48"/>
    </w:rPr>
  </w:style>
  <w:style w:type="paragraph" w:customStyle="1" w:styleId="TitlepgeHeading2">
    <w:name w:val="Titlepge Heading 2"/>
    <w:basedOn w:val="Normal"/>
    <w:rsid w:val="00F54F55"/>
    <w:pPr>
      <w:jc w:val="center"/>
    </w:pPr>
    <w:rPr>
      <w:sz w:val="32"/>
    </w:rPr>
  </w:style>
  <w:style w:type="paragraph" w:customStyle="1" w:styleId="TitlepgeHeading3">
    <w:name w:val="Titlepge Heading 3"/>
    <w:basedOn w:val="TitlepgeHeading2"/>
    <w:rsid w:val="00F54F55"/>
    <w:rPr>
      <w:b/>
      <w:sz w:val="44"/>
    </w:rPr>
  </w:style>
  <w:style w:type="paragraph" w:styleId="ListParagraph">
    <w:name w:val="List Paragraph"/>
    <w:basedOn w:val="Normal"/>
    <w:uiPriority w:val="34"/>
    <w:qFormat/>
    <w:rsid w:val="00AF6C1D"/>
    <w:pPr>
      <w:ind w:left="720"/>
      <w:contextualSpacing/>
    </w:pPr>
  </w:style>
  <w:style w:type="paragraph" w:styleId="BalloonText">
    <w:name w:val="Balloon Text"/>
    <w:basedOn w:val="Normal"/>
    <w:link w:val="BalloonTextChar"/>
    <w:rsid w:val="002C3FC9"/>
    <w:rPr>
      <w:rFonts w:ascii="Tahoma" w:hAnsi="Tahoma" w:cs="Tahoma"/>
      <w:sz w:val="16"/>
      <w:szCs w:val="16"/>
    </w:rPr>
  </w:style>
  <w:style w:type="character" w:customStyle="1" w:styleId="BalloonTextChar">
    <w:name w:val="Balloon Text Char"/>
    <w:basedOn w:val="DefaultParagraphFont"/>
    <w:link w:val="BalloonText"/>
    <w:rsid w:val="002C3FC9"/>
    <w:rPr>
      <w:rFonts w:ascii="Tahoma" w:hAnsi="Tahoma" w:cs="Tahoma"/>
      <w:sz w:val="16"/>
      <w:szCs w:val="16"/>
    </w:rPr>
  </w:style>
  <w:style w:type="table" w:styleId="TableGrid">
    <w:name w:val="Table Grid"/>
    <w:basedOn w:val="TableNormal"/>
    <w:rsid w:val="008B5F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F1FD-90BC-49BE-BA53-D7DFACD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2130</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Legislative Branch</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Staff User</cp:lastModifiedBy>
  <cp:revision>3</cp:revision>
  <cp:lastPrinted>2010-09-30T17:49:00Z</cp:lastPrinted>
  <dcterms:created xsi:type="dcterms:W3CDTF">2010-09-30T17:47:00Z</dcterms:created>
  <dcterms:modified xsi:type="dcterms:W3CDTF">2010-09-30T17:49:00Z</dcterms:modified>
</cp:coreProperties>
</file>