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11" w:rsidRPr="00BA1E5B" w:rsidRDefault="00BA1E5B">
      <w:pPr>
        <w:rPr>
          <w:b/>
        </w:rPr>
      </w:pPr>
      <w:bookmarkStart w:id="0" w:name="_GoBack"/>
      <w:bookmarkEnd w:id="0"/>
      <w:r w:rsidRPr="00BA1E5B">
        <w:rPr>
          <w:b/>
        </w:rPr>
        <w:t>Limestone West Decision Matrix</w:t>
      </w:r>
    </w:p>
    <w:p w:rsidR="00BA1E5B" w:rsidRDefault="00BA1E5B"/>
    <w:p w:rsidR="00BA1E5B" w:rsidRPr="00BA1E5B" w:rsidRDefault="00BA1E5B">
      <w:pPr>
        <w:rPr>
          <w:b/>
        </w:rPr>
      </w:pPr>
      <w:r w:rsidRPr="00BA1E5B">
        <w:rPr>
          <w:b/>
        </w:rPr>
        <w:t>Objectives</w:t>
      </w:r>
    </w:p>
    <w:p w:rsidR="00BA1E5B" w:rsidRDefault="00BA1E5B" w:rsidP="00BA1E5B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>Manage the forest to promote improved health, productivity, and diversity.</w:t>
      </w:r>
    </w:p>
    <w:tbl>
      <w:tblPr>
        <w:tblStyle w:val="TableGrid"/>
        <w:tblW w:w="0" w:type="auto"/>
        <w:tblInd w:w="826" w:type="dxa"/>
        <w:tblLook w:val="04A0" w:firstRow="1" w:lastRow="0" w:firstColumn="1" w:lastColumn="0" w:noHBand="0" w:noVBand="1"/>
      </w:tblPr>
      <w:tblGrid>
        <w:gridCol w:w="4262"/>
        <w:gridCol w:w="4262"/>
      </w:tblGrid>
      <w:tr w:rsidR="008407CE" w:rsidTr="008407CE">
        <w:tc>
          <w:tcPr>
            <w:tcW w:w="4675" w:type="dxa"/>
          </w:tcPr>
          <w:p w:rsidR="008407CE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675" w:type="dxa"/>
          </w:tcPr>
          <w:p w:rsidR="008407CE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Tr="008407CE">
        <w:tc>
          <w:tcPr>
            <w:tcW w:w="4675" w:type="dxa"/>
          </w:tcPr>
          <w:p w:rsidR="008407CE" w:rsidRPr="008407CE" w:rsidRDefault="006C6757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447 acres treated</w:t>
            </w:r>
          </w:p>
        </w:tc>
        <w:tc>
          <w:tcPr>
            <w:tcW w:w="4675" w:type="dxa"/>
          </w:tcPr>
          <w:p w:rsidR="008407CE" w:rsidRPr="008407CE" w:rsidRDefault="006C6757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346 acres treated</w:t>
            </w:r>
          </w:p>
        </w:tc>
      </w:tr>
    </w:tbl>
    <w:p w:rsidR="00A75053" w:rsidRPr="00A75053" w:rsidRDefault="00A75053" w:rsidP="00A75053">
      <w:pPr>
        <w:pStyle w:val="ListParagraph"/>
        <w:ind w:firstLine="0"/>
      </w:pPr>
    </w:p>
    <w:p w:rsidR="00BA1E5B" w:rsidRPr="00BA1E5B" w:rsidRDefault="00BA1E5B" w:rsidP="00BA1E5B">
      <w:pPr>
        <w:pStyle w:val="ListParagraph"/>
        <w:numPr>
          <w:ilvl w:val="1"/>
          <w:numId w:val="1"/>
        </w:numPr>
      </w:pPr>
      <w:r w:rsidRPr="00BA1E5B">
        <w:rPr>
          <w:rFonts w:ascii="Bookman Old Style"/>
          <w:b/>
          <w:i/>
          <w:sz w:val="20"/>
        </w:rPr>
        <w:t>Capture the value of dead and dying lodgepole</w:t>
      </w:r>
    </w:p>
    <w:tbl>
      <w:tblPr>
        <w:tblStyle w:val="TableGrid"/>
        <w:tblW w:w="0" w:type="auto"/>
        <w:tblInd w:w="826" w:type="dxa"/>
        <w:tblLook w:val="04A0" w:firstRow="1" w:lastRow="0" w:firstColumn="1" w:lastColumn="0" w:noHBand="0" w:noVBand="1"/>
      </w:tblPr>
      <w:tblGrid>
        <w:gridCol w:w="4303"/>
        <w:gridCol w:w="4221"/>
      </w:tblGrid>
      <w:tr w:rsidR="00D91DA5" w:rsidTr="00D91DA5">
        <w:tc>
          <w:tcPr>
            <w:tcW w:w="4303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221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Tr="00D91DA5">
        <w:tc>
          <w:tcPr>
            <w:tcW w:w="4303" w:type="dxa"/>
          </w:tcPr>
          <w:p w:rsidR="008407CE" w:rsidRDefault="00BA0707" w:rsidP="008407CE">
            <w:r>
              <w:t>Harvest ~</w:t>
            </w:r>
            <w:r w:rsidR="006C6757">
              <w:t>560</w:t>
            </w:r>
            <w:r w:rsidR="00A75053">
              <w:t xml:space="preserve"> </w:t>
            </w:r>
            <w:r>
              <w:t>MBF lodgepole pine</w:t>
            </w:r>
          </w:p>
        </w:tc>
        <w:tc>
          <w:tcPr>
            <w:tcW w:w="4221" w:type="dxa"/>
          </w:tcPr>
          <w:p w:rsidR="008407CE" w:rsidRDefault="00BA0707" w:rsidP="008407CE">
            <w:r>
              <w:t>Harvest ~</w:t>
            </w:r>
            <w:r w:rsidR="006C63CD">
              <w:t>460</w:t>
            </w:r>
            <w:r w:rsidR="00A75053">
              <w:t xml:space="preserve"> </w:t>
            </w:r>
            <w:r>
              <w:t>MBF lodgepole pine</w:t>
            </w:r>
          </w:p>
        </w:tc>
      </w:tr>
    </w:tbl>
    <w:p w:rsidR="00BA1E5B" w:rsidRDefault="00BA1E5B" w:rsidP="008407CE">
      <w:pPr>
        <w:ind w:left="826"/>
      </w:pPr>
    </w:p>
    <w:p w:rsidR="00BA1E5B" w:rsidRDefault="00BA1E5B" w:rsidP="00BA1E5B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spacing w:before="124"/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>Generate revenue for the trust beneficiaries</w:t>
      </w:r>
    </w:p>
    <w:tbl>
      <w:tblPr>
        <w:tblStyle w:val="TableGrid"/>
        <w:tblW w:w="0" w:type="auto"/>
        <w:tblInd w:w="826" w:type="dxa"/>
        <w:tblLook w:val="04A0" w:firstRow="1" w:lastRow="0" w:firstColumn="1" w:lastColumn="0" w:noHBand="0" w:noVBand="1"/>
      </w:tblPr>
      <w:tblGrid>
        <w:gridCol w:w="4262"/>
        <w:gridCol w:w="4262"/>
      </w:tblGrid>
      <w:tr w:rsidR="00D91DA5" w:rsidRPr="008407CE" w:rsidTr="00D91DA5">
        <w:tc>
          <w:tcPr>
            <w:tcW w:w="4262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262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RPr="008407CE" w:rsidTr="00D91DA5">
        <w:tc>
          <w:tcPr>
            <w:tcW w:w="4262" w:type="dxa"/>
          </w:tcPr>
          <w:p w:rsidR="008407CE" w:rsidRPr="008407CE" w:rsidRDefault="00BA0707" w:rsidP="00BA1E5B">
            <w:pPr>
              <w:pStyle w:val="ListParagraph"/>
              <w:tabs>
                <w:tab w:val="left" w:pos="825"/>
                <w:tab w:val="left" w:pos="826"/>
              </w:tabs>
              <w:spacing w:before="124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Generates $30</w:t>
            </w:r>
            <w:r w:rsidR="00814010">
              <w:rPr>
                <w:rFonts w:ascii="Bookman Old Style"/>
                <w:sz w:val="20"/>
              </w:rPr>
              <w:t>7</w:t>
            </w:r>
            <w:r>
              <w:rPr>
                <w:rFonts w:ascii="Bookman Old Style"/>
                <w:sz w:val="20"/>
              </w:rPr>
              <w:t>,7</w:t>
            </w:r>
            <w:r w:rsidR="00814010">
              <w:rPr>
                <w:rFonts w:ascii="Bookman Old Style"/>
                <w:sz w:val="20"/>
              </w:rPr>
              <w:t>60</w:t>
            </w:r>
            <w:r>
              <w:rPr>
                <w:rFonts w:ascii="Bookman Old Style"/>
                <w:sz w:val="20"/>
              </w:rPr>
              <w:t xml:space="preserve"> based on $400MBF</w:t>
            </w:r>
          </w:p>
        </w:tc>
        <w:tc>
          <w:tcPr>
            <w:tcW w:w="4262" w:type="dxa"/>
          </w:tcPr>
          <w:p w:rsidR="008407CE" w:rsidRPr="008407CE" w:rsidRDefault="00BA0707" w:rsidP="00BA1E5B">
            <w:pPr>
              <w:pStyle w:val="ListParagraph"/>
              <w:tabs>
                <w:tab w:val="left" w:pos="825"/>
                <w:tab w:val="left" w:pos="826"/>
              </w:tabs>
              <w:spacing w:before="124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Generates $2</w:t>
            </w:r>
            <w:r w:rsidR="00814010">
              <w:rPr>
                <w:rFonts w:ascii="Bookman Old Style"/>
                <w:sz w:val="20"/>
              </w:rPr>
              <w:t>7</w:t>
            </w:r>
            <w:r>
              <w:rPr>
                <w:rFonts w:ascii="Bookman Old Style"/>
                <w:sz w:val="20"/>
              </w:rPr>
              <w:t>6,</w:t>
            </w:r>
            <w:r w:rsidR="00814010">
              <w:rPr>
                <w:rFonts w:ascii="Bookman Old Style"/>
                <w:sz w:val="20"/>
              </w:rPr>
              <w:t>28</w:t>
            </w:r>
            <w:r>
              <w:rPr>
                <w:rFonts w:ascii="Bookman Old Style"/>
                <w:sz w:val="20"/>
              </w:rPr>
              <w:t>5 based on $400MBF</w:t>
            </w:r>
          </w:p>
        </w:tc>
      </w:tr>
    </w:tbl>
    <w:p w:rsidR="00BA1E5B" w:rsidRPr="008407CE" w:rsidRDefault="00BA1E5B" w:rsidP="00BA1E5B">
      <w:pPr>
        <w:pStyle w:val="ListParagraph"/>
        <w:tabs>
          <w:tab w:val="left" w:pos="825"/>
          <w:tab w:val="left" w:pos="826"/>
        </w:tabs>
        <w:spacing w:before="124"/>
        <w:ind w:firstLine="0"/>
        <w:rPr>
          <w:rFonts w:ascii="Bookman Old Style"/>
          <w:sz w:val="20"/>
        </w:rPr>
      </w:pPr>
    </w:p>
    <w:p w:rsidR="00BA1E5B" w:rsidRDefault="00BA1E5B" w:rsidP="00BA1E5B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spacing w:before="123"/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>Minimize fire and safety risk imposed by current forest conditions</w:t>
      </w:r>
    </w:p>
    <w:tbl>
      <w:tblPr>
        <w:tblStyle w:val="TableGrid"/>
        <w:tblW w:w="0" w:type="auto"/>
        <w:tblInd w:w="826" w:type="dxa"/>
        <w:tblLook w:val="04A0" w:firstRow="1" w:lastRow="0" w:firstColumn="1" w:lastColumn="0" w:noHBand="0" w:noVBand="1"/>
      </w:tblPr>
      <w:tblGrid>
        <w:gridCol w:w="4262"/>
        <w:gridCol w:w="4262"/>
      </w:tblGrid>
      <w:tr w:rsidR="00D91DA5" w:rsidRPr="008407CE" w:rsidTr="00D91DA5">
        <w:tc>
          <w:tcPr>
            <w:tcW w:w="4262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262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RPr="008407CE" w:rsidTr="00D91DA5">
        <w:tc>
          <w:tcPr>
            <w:tcW w:w="4262" w:type="dxa"/>
          </w:tcPr>
          <w:p w:rsidR="008407CE" w:rsidRPr="008407CE" w:rsidRDefault="006C6757" w:rsidP="008407CE">
            <w:pPr>
              <w:pStyle w:val="ListParagraph"/>
              <w:tabs>
                <w:tab w:val="left" w:pos="825"/>
                <w:tab w:val="left" w:pos="826"/>
              </w:tabs>
              <w:spacing w:before="123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447 acres treated</w:t>
            </w:r>
          </w:p>
        </w:tc>
        <w:tc>
          <w:tcPr>
            <w:tcW w:w="4262" w:type="dxa"/>
          </w:tcPr>
          <w:p w:rsidR="008407CE" w:rsidRPr="008407CE" w:rsidRDefault="006C6757" w:rsidP="008407CE">
            <w:pPr>
              <w:pStyle w:val="ListParagraph"/>
              <w:tabs>
                <w:tab w:val="left" w:pos="825"/>
                <w:tab w:val="left" w:pos="826"/>
              </w:tabs>
              <w:spacing w:before="123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346 acres treated</w:t>
            </w:r>
          </w:p>
        </w:tc>
      </w:tr>
    </w:tbl>
    <w:p w:rsidR="00BA1E5B" w:rsidRPr="008407CE" w:rsidRDefault="00BA1E5B" w:rsidP="00BA1E5B">
      <w:pPr>
        <w:tabs>
          <w:tab w:val="left" w:pos="825"/>
          <w:tab w:val="left" w:pos="826"/>
        </w:tabs>
        <w:spacing w:before="123"/>
        <w:rPr>
          <w:rFonts w:ascii="Bookman Old Style"/>
          <w:sz w:val="20"/>
        </w:rPr>
      </w:pPr>
    </w:p>
    <w:p w:rsidR="00BA1E5B" w:rsidRDefault="00BA1E5B" w:rsidP="00BA1E5B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spacing w:before="122"/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>Enhance and expand the existing transportation system to provide improved access for long-term future management of the area and fire suppression needs</w:t>
      </w:r>
    </w:p>
    <w:tbl>
      <w:tblPr>
        <w:tblStyle w:val="TableGrid"/>
        <w:tblW w:w="0" w:type="auto"/>
        <w:tblInd w:w="826" w:type="dxa"/>
        <w:tblLook w:val="04A0" w:firstRow="1" w:lastRow="0" w:firstColumn="1" w:lastColumn="0" w:noHBand="0" w:noVBand="1"/>
      </w:tblPr>
      <w:tblGrid>
        <w:gridCol w:w="4262"/>
        <w:gridCol w:w="4262"/>
      </w:tblGrid>
      <w:tr w:rsidR="00D91DA5" w:rsidRPr="008407CE" w:rsidTr="00D91DA5">
        <w:tc>
          <w:tcPr>
            <w:tcW w:w="4262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262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RPr="008407CE" w:rsidTr="00D91DA5">
        <w:tc>
          <w:tcPr>
            <w:tcW w:w="4262" w:type="dxa"/>
          </w:tcPr>
          <w:p w:rsidR="008407CE" w:rsidRPr="008407CE" w:rsidRDefault="00A75053" w:rsidP="008407CE">
            <w:pPr>
              <w:pStyle w:val="ListParagraph"/>
              <w:tabs>
                <w:tab w:val="left" w:pos="825"/>
                <w:tab w:val="left" w:pos="826"/>
              </w:tabs>
              <w:spacing w:before="122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 xml:space="preserve">Provides </w:t>
            </w:r>
            <w:r w:rsidR="006C6757">
              <w:rPr>
                <w:rFonts w:ascii="Bookman Old Style"/>
                <w:sz w:val="20"/>
              </w:rPr>
              <w:t>2.81</w:t>
            </w:r>
            <w:r>
              <w:rPr>
                <w:rFonts w:ascii="Bookman Old Style"/>
                <w:sz w:val="20"/>
              </w:rPr>
              <w:t xml:space="preserve"> miles administrative access road, and </w:t>
            </w:r>
            <w:r w:rsidR="006C6757">
              <w:rPr>
                <w:rFonts w:ascii="Bookman Old Style"/>
                <w:sz w:val="20"/>
              </w:rPr>
              <w:t>6.72</w:t>
            </w:r>
            <w:r>
              <w:rPr>
                <w:rFonts w:ascii="Bookman Old Style"/>
                <w:sz w:val="20"/>
              </w:rPr>
              <w:t xml:space="preserve"> miles road Prism debris closed.</w:t>
            </w:r>
            <w:r w:rsidR="00046931">
              <w:rPr>
                <w:rFonts w:ascii="Bookman Old Style"/>
                <w:sz w:val="20"/>
              </w:rPr>
              <w:t xml:space="preserve">  Allows for access to the west of Limestone drainage and the debris closed roads could be made usable in short order if necessary for fire suppression with a dozer.</w:t>
            </w:r>
          </w:p>
        </w:tc>
        <w:tc>
          <w:tcPr>
            <w:tcW w:w="4262" w:type="dxa"/>
          </w:tcPr>
          <w:p w:rsidR="008407CE" w:rsidRPr="008407CE" w:rsidRDefault="00A75053" w:rsidP="008407CE">
            <w:pPr>
              <w:pStyle w:val="ListParagraph"/>
              <w:tabs>
                <w:tab w:val="left" w:pos="825"/>
                <w:tab w:val="left" w:pos="826"/>
              </w:tabs>
              <w:spacing w:before="122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 xml:space="preserve">Provides </w:t>
            </w:r>
            <w:r w:rsidR="006C6757">
              <w:rPr>
                <w:rFonts w:ascii="Bookman Old Style"/>
                <w:sz w:val="20"/>
              </w:rPr>
              <w:t>2.81</w:t>
            </w:r>
            <w:r>
              <w:rPr>
                <w:rFonts w:ascii="Bookman Old Style"/>
                <w:sz w:val="20"/>
              </w:rPr>
              <w:t xml:space="preserve"> miles administrative access road, and </w:t>
            </w:r>
            <w:r w:rsidR="006C6757">
              <w:rPr>
                <w:rFonts w:ascii="Bookman Old Style"/>
                <w:sz w:val="20"/>
              </w:rPr>
              <w:t>6.32</w:t>
            </w:r>
            <w:r>
              <w:rPr>
                <w:rFonts w:ascii="Bookman Old Style"/>
                <w:sz w:val="20"/>
              </w:rPr>
              <w:t xml:space="preserve"> miles road Prism debris closed.</w:t>
            </w:r>
            <w:r w:rsidR="00046931">
              <w:rPr>
                <w:rFonts w:ascii="Bookman Old Style"/>
                <w:sz w:val="20"/>
              </w:rPr>
              <w:t xml:space="preserve">  Allows for access to the west of Limestone drainage and the debris closed roads could be made usable in short order if necessary for fire suppression with a dozer.</w:t>
            </w:r>
          </w:p>
        </w:tc>
      </w:tr>
    </w:tbl>
    <w:p w:rsidR="008407CE" w:rsidRPr="008407CE" w:rsidRDefault="008407CE" w:rsidP="008407CE">
      <w:pPr>
        <w:pStyle w:val="ListParagraph"/>
        <w:tabs>
          <w:tab w:val="left" w:pos="825"/>
          <w:tab w:val="left" w:pos="826"/>
        </w:tabs>
        <w:spacing w:before="122"/>
        <w:ind w:firstLine="0"/>
        <w:rPr>
          <w:rFonts w:ascii="Bookman Old Style"/>
          <w:sz w:val="20"/>
        </w:rPr>
      </w:pPr>
    </w:p>
    <w:p w:rsidR="001F7100" w:rsidRDefault="005E0537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Both alternatives meet </w:t>
      </w:r>
      <w:r w:rsidR="001F7100">
        <w:rPr>
          <w:rFonts w:ascii="Bookman Old Style"/>
          <w:sz w:val="20"/>
        </w:rPr>
        <w:t>the objectives stated in the EIS</w:t>
      </w:r>
      <w:r w:rsidR="00BA0707">
        <w:rPr>
          <w:rFonts w:ascii="Bookman Old Style"/>
          <w:sz w:val="20"/>
        </w:rPr>
        <w:t>,</w:t>
      </w:r>
      <w:r w:rsidR="001F7100">
        <w:rPr>
          <w:rFonts w:ascii="Bookman Old Style"/>
          <w:sz w:val="20"/>
        </w:rPr>
        <w:t xml:space="preserve"> as would have been expected since both </w:t>
      </w:r>
      <w:r w:rsidR="00814010">
        <w:rPr>
          <w:rFonts w:ascii="Bookman Old Style"/>
          <w:sz w:val="20"/>
        </w:rPr>
        <w:t>alternatives</w:t>
      </w:r>
      <w:r w:rsidR="001F7100">
        <w:rPr>
          <w:rFonts w:ascii="Bookman Old Style"/>
          <w:sz w:val="20"/>
        </w:rPr>
        <w:t xml:space="preserve"> were designed to be selectable.  As it stands there is minimal difference in how well each alternative meets the objectives.</w:t>
      </w:r>
    </w:p>
    <w:p w:rsidR="001F7100" w:rsidRDefault="001F7100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If there had been another objective </w:t>
      </w:r>
      <w:r>
        <w:rPr>
          <w:rFonts w:ascii="Bookman Old Style"/>
          <w:sz w:val="20"/>
        </w:rPr>
        <w:t>“</w:t>
      </w:r>
      <w:r>
        <w:rPr>
          <w:rFonts w:ascii="Bookman Old Style"/>
          <w:sz w:val="20"/>
        </w:rPr>
        <w:t>Support for timber industry infrastructure</w:t>
      </w:r>
      <w:r>
        <w:rPr>
          <w:rFonts w:ascii="Bookman Old Style"/>
          <w:sz w:val="20"/>
        </w:rPr>
        <w:t>”</w:t>
      </w:r>
      <w:r>
        <w:rPr>
          <w:rFonts w:ascii="Bookman Old Style"/>
          <w:sz w:val="20"/>
        </w:rPr>
        <w:t xml:space="preserve"> Alternative A would have clearly met the objective better with a </w:t>
      </w:r>
      <w:r w:rsidR="00814010">
        <w:rPr>
          <w:rFonts w:ascii="Bookman Old Style"/>
          <w:sz w:val="20"/>
        </w:rPr>
        <w:t>2</w:t>
      </w:r>
      <w:r w:rsidR="0039146C">
        <w:rPr>
          <w:rFonts w:ascii="Bookman Old Style"/>
          <w:sz w:val="20"/>
        </w:rPr>
        <w:t>8</w:t>
      </w:r>
      <w:r>
        <w:rPr>
          <w:rFonts w:ascii="Bookman Old Style"/>
          <w:sz w:val="20"/>
        </w:rPr>
        <w:t>% increase in timber product.  In this case we didn</w:t>
      </w:r>
      <w:r>
        <w:rPr>
          <w:rFonts w:ascii="Bookman Old Style"/>
          <w:sz w:val="20"/>
        </w:rPr>
        <w:t>’</w:t>
      </w:r>
      <w:r>
        <w:rPr>
          <w:rFonts w:ascii="Bookman Old Style"/>
          <w:sz w:val="20"/>
        </w:rPr>
        <w:t>t include that objective, but perhaps we should include it in the future since the timber industry infrastructure is so critical to our ability to meet our mission</w:t>
      </w:r>
      <w:r w:rsidR="00BA0707">
        <w:rPr>
          <w:rFonts w:ascii="Bookman Old Style"/>
          <w:sz w:val="20"/>
        </w:rPr>
        <w:t xml:space="preserve"> and it would coordinate with our Forestry Division Goals</w:t>
      </w:r>
      <w:r>
        <w:rPr>
          <w:rFonts w:ascii="Bookman Old Style"/>
          <w:sz w:val="20"/>
        </w:rPr>
        <w:t>.</w:t>
      </w:r>
    </w:p>
    <w:p w:rsidR="00BA1E5B" w:rsidRDefault="008407CE" w:rsidP="00BA1E5B">
      <w:pPr>
        <w:tabs>
          <w:tab w:val="left" w:pos="825"/>
          <w:tab w:val="left" w:pos="826"/>
        </w:tabs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ab/>
      </w:r>
    </w:p>
    <w:p w:rsidR="00A75053" w:rsidRDefault="00A75053" w:rsidP="00BA1E5B">
      <w:pPr>
        <w:tabs>
          <w:tab w:val="left" w:pos="825"/>
          <w:tab w:val="left" w:pos="826"/>
        </w:tabs>
        <w:rPr>
          <w:rFonts w:ascii="Bookman Old Style"/>
          <w:b/>
          <w:sz w:val="20"/>
        </w:rPr>
      </w:pPr>
    </w:p>
    <w:p w:rsidR="00A75053" w:rsidRDefault="00A75053" w:rsidP="00BA1E5B">
      <w:pPr>
        <w:tabs>
          <w:tab w:val="left" w:pos="825"/>
          <w:tab w:val="left" w:pos="826"/>
        </w:tabs>
        <w:rPr>
          <w:rFonts w:ascii="Bookman Old Style"/>
          <w:b/>
          <w:sz w:val="20"/>
        </w:rPr>
      </w:pPr>
    </w:p>
    <w:p w:rsidR="00A75053" w:rsidRDefault="00A75053" w:rsidP="00BA1E5B">
      <w:pPr>
        <w:tabs>
          <w:tab w:val="left" w:pos="825"/>
          <w:tab w:val="left" w:pos="826"/>
        </w:tabs>
        <w:rPr>
          <w:rFonts w:ascii="Bookman Old Style"/>
          <w:b/>
          <w:sz w:val="20"/>
        </w:rPr>
      </w:pPr>
    </w:p>
    <w:p w:rsidR="00BA1E5B" w:rsidRDefault="00BA1E5B" w:rsidP="00BA1E5B">
      <w:pPr>
        <w:tabs>
          <w:tab w:val="left" w:pos="825"/>
          <w:tab w:val="left" w:pos="826"/>
        </w:tabs>
        <w:rPr>
          <w:rFonts w:ascii="Bookman Old Style"/>
          <w:b/>
          <w:sz w:val="20"/>
        </w:rPr>
      </w:pPr>
      <w:r>
        <w:rPr>
          <w:rFonts w:ascii="Bookman Old Style"/>
          <w:b/>
          <w:sz w:val="20"/>
        </w:rPr>
        <w:t>Issues</w:t>
      </w:r>
    </w:p>
    <w:p w:rsidR="00BA1E5B" w:rsidRDefault="00BA1E5B" w:rsidP="00BA1E5B">
      <w:pPr>
        <w:tabs>
          <w:tab w:val="left" w:pos="825"/>
          <w:tab w:val="left" w:pos="826"/>
        </w:tabs>
        <w:rPr>
          <w:rFonts w:ascii="Bookman Old Style"/>
          <w:b/>
          <w:i/>
          <w:sz w:val="20"/>
        </w:rPr>
      </w:pPr>
      <w:r w:rsidRPr="00BA1E5B">
        <w:rPr>
          <w:rFonts w:ascii="Bookman Old Style"/>
          <w:b/>
          <w:i/>
          <w:sz w:val="20"/>
        </w:rPr>
        <w:t>V</w:t>
      </w:r>
      <w:r>
        <w:rPr>
          <w:rFonts w:ascii="Bookman Old Style"/>
          <w:b/>
          <w:i/>
          <w:sz w:val="20"/>
        </w:rPr>
        <w:t>EGATATION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1DA5" w:rsidRPr="008407CE" w:rsidTr="008407CE"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RPr="008407CE" w:rsidTr="008407CE">
        <w:tc>
          <w:tcPr>
            <w:tcW w:w="4675" w:type="dxa"/>
          </w:tcPr>
          <w:p w:rsidR="008407CE" w:rsidRDefault="0039146C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3314 MBF timber harvest</w:t>
            </w:r>
          </w:p>
          <w:p w:rsidR="0039146C" w:rsidRPr="008407CE" w:rsidRDefault="0039146C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447 acres treated</w:t>
            </w:r>
          </w:p>
        </w:tc>
        <w:tc>
          <w:tcPr>
            <w:tcW w:w="4675" w:type="dxa"/>
          </w:tcPr>
          <w:p w:rsidR="008407CE" w:rsidRDefault="0039146C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2575 MBF</w:t>
            </w:r>
          </w:p>
          <w:p w:rsidR="0039146C" w:rsidRPr="008407CE" w:rsidRDefault="0039146C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346 acres treated</w:t>
            </w:r>
          </w:p>
        </w:tc>
      </w:tr>
    </w:tbl>
    <w:p w:rsidR="00BA1E5B" w:rsidRPr="008407CE" w:rsidRDefault="00BA1E5B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</w:p>
    <w:p w:rsidR="00BA1E5B" w:rsidRDefault="00BA1E5B" w:rsidP="00BA1E5B">
      <w:pPr>
        <w:tabs>
          <w:tab w:val="left" w:pos="825"/>
          <w:tab w:val="left" w:pos="826"/>
        </w:tabs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>WATERSHED AND HYDROLOGY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1DA5" w:rsidRPr="008407CE" w:rsidTr="008407CE"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RPr="008407CE" w:rsidTr="008407CE">
        <w:tc>
          <w:tcPr>
            <w:tcW w:w="4675" w:type="dxa"/>
          </w:tcPr>
          <w:p w:rsidR="008407CE" w:rsidRDefault="0039146C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447 acres disturbed</w:t>
            </w:r>
          </w:p>
          <w:p w:rsidR="0039146C" w:rsidRPr="008407CE" w:rsidRDefault="0039146C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 xml:space="preserve">Increased exposure due to stream proximity </w:t>
            </w:r>
          </w:p>
        </w:tc>
        <w:tc>
          <w:tcPr>
            <w:tcW w:w="4675" w:type="dxa"/>
          </w:tcPr>
          <w:p w:rsidR="008407CE" w:rsidRDefault="0039146C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346 acres disturbed</w:t>
            </w:r>
          </w:p>
          <w:p w:rsidR="0039146C" w:rsidRPr="008407CE" w:rsidRDefault="0039146C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</w:p>
        </w:tc>
      </w:tr>
    </w:tbl>
    <w:p w:rsidR="00D91DA5" w:rsidRPr="008407CE" w:rsidRDefault="0039146C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While exposure is increased with </w:t>
      </w:r>
      <w:r>
        <w:rPr>
          <w:rFonts w:ascii="Bookman Old Style"/>
          <w:sz w:val="20"/>
        </w:rPr>
        <w:t>“</w:t>
      </w:r>
      <w:r>
        <w:rPr>
          <w:rFonts w:ascii="Bookman Old Style"/>
          <w:sz w:val="20"/>
        </w:rPr>
        <w:t>A</w:t>
      </w:r>
      <w:r>
        <w:rPr>
          <w:rFonts w:ascii="Bookman Old Style"/>
          <w:sz w:val="20"/>
        </w:rPr>
        <w:t>”</w:t>
      </w:r>
      <w:r>
        <w:rPr>
          <w:rFonts w:ascii="Bookman Old Style"/>
          <w:sz w:val="20"/>
        </w:rPr>
        <w:t xml:space="preserve"> mitigations are still effective &amp; effects will be </w:t>
      </w:r>
      <w:proofErr w:type="spellStart"/>
      <w:r>
        <w:rPr>
          <w:rFonts w:ascii="Bookman Old Style"/>
          <w:sz w:val="20"/>
        </w:rPr>
        <w:t>negligable</w:t>
      </w:r>
      <w:proofErr w:type="spellEnd"/>
    </w:p>
    <w:p w:rsidR="00BA1E5B" w:rsidRDefault="008407CE" w:rsidP="00BA1E5B">
      <w:pPr>
        <w:tabs>
          <w:tab w:val="left" w:pos="825"/>
          <w:tab w:val="left" w:pos="826"/>
        </w:tabs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>FISHERIES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1DA5" w:rsidRPr="008407CE" w:rsidTr="008407CE"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RPr="008407CE" w:rsidTr="008407CE">
        <w:tc>
          <w:tcPr>
            <w:tcW w:w="4675" w:type="dxa"/>
          </w:tcPr>
          <w:p w:rsidR="008407CE" w:rsidRPr="008407CE" w:rsidRDefault="00711101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No fishery affected</w:t>
            </w:r>
          </w:p>
        </w:tc>
        <w:tc>
          <w:tcPr>
            <w:tcW w:w="4675" w:type="dxa"/>
          </w:tcPr>
          <w:p w:rsidR="008407CE" w:rsidRPr="008407CE" w:rsidRDefault="00711101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No fishery affected</w:t>
            </w:r>
          </w:p>
        </w:tc>
      </w:tr>
    </w:tbl>
    <w:p w:rsidR="008407CE" w:rsidRPr="008407CE" w:rsidRDefault="008407CE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</w:p>
    <w:p w:rsidR="008407CE" w:rsidRDefault="008407CE" w:rsidP="00BA1E5B">
      <w:pPr>
        <w:tabs>
          <w:tab w:val="left" w:pos="825"/>
          <w:tab w:val="left" w:pos="826"/>
        </w:tabs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>WILDLIFE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1DA5" w:rsidRPr="008407CE" w:rsidTr="008407CE"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RPr="008407CE" w:rsidTr="008407CE">
        <w:tc>
          <w:tcPr>
            <w:tcW w:w="4675" w:type="dxa"/>
          </w:tcPr>
          <w:p w:rsidR="008407CE" w:rsidRPr="008407CE" w:rsidRDefault="00711101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447 acres of reduced security cover</w:t>
            </w:r>
          </w:p>
        </w:tc>
        <w:tc>
          <w:tcPr>
            <w:tcW w:w="4675" w:type="dxa"/>
          </w:tcPr>
          <w:p w:rsidR="008407CE" w:rsidRPr="008407CE" w:rsidRDefault="00711101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346 acres of reduced security cover</w:t>
            </w:r>
          </w:p>
        </w:tc>
      </w:tr>
    </w:tbl>
    <w:p w:rsidR="008407CE" w:rsidRPr="008407CE" w:rsidRDefault="00711101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>Hiding cover in the HCP not well defined and could be made an issue</w:t>
      </w:r>
    </w:p>
    <w:p w:rsidR="008407CE" w:rsidRDefault="008407CE" w:rsidP="00BA1E5B">
      <w:pPr>
        <w:tabs>
          <w:tab w:val="left" w:pos="825"/>
          <w:tab w:val="left" w:pos="826"/>
        </w:tabs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>SOILS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1DA5" w:rsidRPr="008407CE" w:rsidTr="008407CE"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RPr="008407CE" w:rsidTr="008407CE">
        <w:tc>
          <w:tcPr>
            <w:tcW w:w="4675" w:type="dxa"/>
          </w:tcPr>
          <w:p w:rsidR="008407CE" w:rsidRPr="008407CE" w:rsidRDefault="00711101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447 acres disturbance</w:t>
            </w:r>
          </w:p>
        </w:tc>
        <w:tc>
          <w:tcPr>
            <w:tcW w:w="4675" w:type="dxa"/>
          </w:tcPr>
          <w:p w:rsidR="008407CE" w:rsidRPr="008407CE" w:rsidRDefault="00711101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346 acres disturbance</w:t>
            </w:r>
          </w:p>
        </w:tc>
      </w:tr>
    </w:tbl>
    <w:p w:rsidR="008407CE" w:rsidRPr="008407CE" w:rsidRDefault="00711101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While there is greater disturbance with </w:t>
      </w:r>
      <w:r>
        <w:rPr>
          <w:rFonts w:ascii="Bookman Old Style"/>
          <w:sz w:val="20"/>
        </w:rPr>
        <w:t>“</w:t>
      </w:r>
      <w:r>
        <w:rPr>
          <w:rFonts w:ascii="Bookman Old Style"/>
          <w:sz w:val="20"/>
        </w:rPr>
        <w:t>A</w:t>
      </w:r>
      <w:r>
        <w:rPr>
          <w:rFonts w:ascii="Bookman Old Style"/>
          <w:sz w:val="20"/>
        </w:rPr>
        <w:t>”</w:t>
      </w:r>
      <w:r>
        <w:rPr>
          <w:rFonts w:ascii="Bookman Old Style"/>
          <w:sz w:val="20"/>
        </w:rPr>
        <w:t xml:space="preserve"> effective mitigations are in place.</w:t>
      </w:r>
    </w:p>
    <w:p w:rsidR="008407CE" w:rsidRDefault="008407CE" w:rsidP="00BA1E5B">
      <w:pPr>
        <w:tabs>
          <w:tab w:val="left" w:pos="825"/>
          <w:tab w:val="left" w:pos="826"/>
        </w:tabs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>ECONOMICS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1DA5" w:rsidRPr="008407CE" w:rsidTr="008407CE"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RPr="008407CE" w:rsidTr="008407CE">
        <w:tc>
          <w:tcPr>
            <w:tcW w:w="4675" w:type="dxa"/>
          </w:tcPr>
          <w:p w:rsidR="008407CE" w:rsidRPr="008407CE" w:rsidRDefault="00711101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3314 MBF available with</w:t>
            </w:r>
            <w:r w:rsidR="0066372F">
              <w:rPr>
                <w:rFonts w:ascii="Bookman Old Style"/>
                <w:sz w:val="20"/>
              </w:rPr>
              <w:t xml:space="preserve"> </w:t>
            </w:r>
            <w:r>
              <w:rPr>
                <w:rFonts w:ascii="Bookman Old Style"/>
                <w:sz w:val="20"/>
              </w:rPr>
              <w:t>an expected revenue of $13.8</w:t>
            </w:r>
            <w:r w:rsidR="00EF167A">
              <w:rPr>
                <w:rFonts w:ascii="Bookman Old Style"/>
                <w:sz w:val="20"/>
              </w:rPr>
              <w:t>6</w:t>
            </w:r>
            <w:r>
              <w:rPr>
                <w:rFonts w:ascii="Bookman Old Style"/>
                <w:sz w:val="20"/>
              </w:rPr>
              <w:t xml:space="preserve"> per </w:t>
            </w:r>
            <w:r w:rsidR="0066372F">
              <w:rPr>
                <w:rFonts w:ascii="Bookman Old Style"/>
                <w:sz w:val="20"/>
              </w:rPr>
              <w:t>ton based on a $400 per thousand on a delivered log</w:t>
            </w:r>
            <w:r w:rsidR="00905E55">
              <w:rPr>
                <w:rFonts w:ascii="Bookman Old Style"/>
                <w:sz w:val="20"/>
              </w:rPr>
              <w:t>, with an expected total revenue of $307,760</w:t>
            </w:r>
            <w:r w:rsidR="00931B40">
              <w:rPr>
                <w:rFonts w:ascii="Bookman Old Style"/>
                <w:sz w:val="20"/>
              </w:rPr>
              <w:t xml:space="preserve"> plus FI.</w:t>
            </w:r>
          </w:p>
        </w:tc>
        <w:tc>
          <w:tcPr>
            <w:tcW w:w="4675" w:type="dxa"/>
          </w:tcPr>
          <w:p w:rsidR="008407CE" w:rsidRPr="008407CE" w:rsidRDefault="0066372F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2575 MBF available with an expected revenue of $16.01 per ton based on a $400 per thousand on a delivered log</w:t>
            </w:r>
            <w:r w:rsidR="00905E55">
              <w:rPr>
                <w:rFonts w:ascii="Bookman Old Style"/>
                <w:sz w:val="20"/>
              </w:rPr>
              <w:t>, with an expected total revenue of $276,285</w:t>
            </w:r>
            <w:r w:rsidR="00931B40">
              <w:rPr>
                <w:rFonts w:ascii="Bookman Old Style"/>
                <w:sz w:val="20"/>
              </w:rPr>
              <w:t xml:space="preserve"> plus FI.</w:t>
            </w:r>
          </w:p>
        </w:tc>
      </w:tr>
    </w:tbl>
    <w:p w:rsidR="00EF167A" w:rsidRDefault="00EF167A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>The $400 per thousand on a delivered log, is based on a price we would anticipate RY paying to a contractor, though right now they are only paying $385</w:t>
      </w:r>
      <w:r w:rsidR="00F71565">
        <w:rPr>
          <w:rFonts w:ascii="Bookman Old Style"/>
          <w:sz w:val="20"/>
        </w:rPr>
        <w:t xml:space="preserve"> to local contractors.</w:t>
      </w:r>
    </w:p>
    <w:p w:rsidR="008407CE" w:rsidRDefault="0066372F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There are no contractors in the Bozeman Unit with the equipment to do this job as part of Modified </w:t>
      </w:r>
      <w:r>
        <w:rPr>
          <w:rFonts w:ascii="Bookman Old Style"/>
          <w:sz w:val="20"/>
        </w:rPr>
        <w:t>“</w:t>
      </w:r>
      <w:r>
        <w:rPr>
          <w:rFonts w:ascii="Bookman Old Style"/>
          <w:sz w:val="20"/>
        </w:rPr>
        <w:t>A</w:t>
      </w:r>
      <w:r>
        <w:rPr>
          <w:rFonts w:ascii="Bookman Old Style"/>
          <w:sz w:val="20"/>
        </w:rPr>
        <w:t>”</w:t>
      </w:r>
      <w:r>
        <w:rPr>
          <w:rFonts w:ascii="Bookman Old Style"/>
          <w:sz w:val="20"/>
        </w:rPr>
        <w:t xml:space="preserve">.  &amp; while the timber market may change between now and the time this is bid it is unlikely to </w:t>
      </w:r>
      <w:r w:rsidR="00EF167A">
        <w:rPr>
          <w:rFonts w:ascii="Bookman Old Style"/>
          <w:sz w:val="20"/>
        </w:rPr>
        <w:t>influence</w:t>
      </w:r>
      <w:r>
        <w:rPr>
          <w:rFonts w:ascii="Bookman Old Style"/>
          <w:sz w:val="20"/>
        </w:rPr>
        <w:t xml:space="preserve"> the price local contractors will receive at the mill due to lack of competition.  </w:t>
      </w:r>
      <w:r w:rsidR="00EF167A">
        <w:rPr>
          <w:rFonts w:ascii="Bookman Old Style"/>
          <w:sz w:val="20"/>
        </w:rPr>
        <w:t>It</w:t>
      </w:r>
      <w:r>
        <w:rPr>
          <w:rFonts w:ascii="Bookman Old Style"/>
          <w:sz w:val="20"/>
        </w:rPr>
        <w:t xml:space="preserve"> is unlikely that local contractors will be competitive under Modified Alternative </w:t>
      </w:r>
      <w:r>
        <w:rPr>
          <w:rFonts w:ascii="Bookman Old Style"/>
          <w:sz w:val="20"/>
        </w:rPr>
        <w:lastRenderedPageBreak/>
        <w:t>“</w:t>
      </w:r>
      <w:r>
        <w:rPr>
          <w:rFonts w:ascii="Bookman Old Style"/>
          <w:sz w:val="20"/>
        </w:rPr>
        <w:t>A</w:t>
      </w:r>
      <w:r>
        <w:rPr>
          <w:rFonts w:ascii="Bookman Old Style"/>
          <w:sz w:val="20"/>
        </w:rPr>
        <w:t>”</w:t>
      </w:r>
      <w:r>
        <w:rPr>
          <w:rFonts w:ascii="Bookman Old Style"/>
          <w:sz w:val="20"/>
        </w:rPr>
        <w:t xml:space="preserve">.  It is likely that RY Timber would bid on this sale under Modified Alternative </w:t>
      </w:r>
      <w:r>
        <w:rPr>
          <w:rFonts w:ascii="Bookman Old Style"/>
          <w:sz w:val="20"/>
        </w:rPr>
        <w:t>“</w:t>
      </w:r>
      <w:r>
        <w:rPr>
          <w:rFonts w:ascii="Bookman Old Style"/>
          <w:sz w:val="20"/>
        </w:rPr>
        <w:t>A</w:t>
      </w:r>
      <w:r>
        <w:rPr>
          <w:rFonts w:ascii="Bookman Old Style"/>
          <w:sz w:val="20"/>
        </w:rPr>
        <w:t>”</w:t>
      </w:r>
      <w:r w:rsidR="00EF167A">
        <w:rPr>
          <w:rFonts w:ascii="Bookman Old Style"/>
          <w:sz w:val="20"/>
        </w:rPr>
        <w:t>, but without competition unless the Conservation License holders were to participate.</w:t>
      </w:r>
    </w:p>
    <w:p w:rsidR="00EF167A" w:rsidRDefault="00EF167A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If Modified Alternative </w:t>
      </w:r>
      <w:r>
        <w:rPr>
          <w:rFonts w:ascii="Bookman Old Style"/>
          <w:sz w:val="20"/>
        </w:rPr>
        <w:t>“</w:t>
      </w:r>
      <w:r>
        <w:rPr>
          <w:rFonts w:ascii="Bookman Old Style"/>
          <w:sz w:val="20"/>
        </w:rPr>
        <w:t>A</w:t>
      </w:r>
      <w:r>
        <w:rPr>
          <w:rFonts w:ascii="Bookman Old Style"/>
          <w:sz w:val="20"/>
        </w:rPr>
        <w:t>”</w:t>
      </w:r>
      <w:r>
        <w:rPr>
          <w:rFonts w:ascii="Bookman Old Style"/>
          <w:sz w:val="20"/>
        </w:rPr>
        <w:t xml:space="preserve"> were selected the minimum bid would have to be established </w:t>
      </w:r>
      <w:r w:rsidR="00F71565">
        <w:rPr>
          <w:rFonts w:ascii="Bookman Old Style"/>
          <w:sz w:val="20"/>
        </w:rPr>
        <w:t>to ensure that</w:t>
      </w:r>
      <w:r>
        <w:rPr>
          <w:rFonts w:ascii="Bookman Old Style"/>
          <w:sz w:val="20"/>
        </w:rPr>
        <w:t xml:space="preserve"> we received appropriate consideration in a non-competitive market.  When establishing this </w:t>
      </w:r>
      <w:r w:rsidR="00F71565">
        <w:rPr>
          <w:rFonts w:ascii="Bookman Old Style"/>
          <w:sz w:val="20"/>
        </w:rPr>
        <w:t>minimum,</w:t>
      </w:r>
      <w:r>
        <w:rPr>
          <w:rFonts w:ascii="Bookman Old Style"/>
          <w:sz w:val="20"/>
        </w:rPr>
        <w:t xml:space="preserve"> we could consider the general timber market since RY Timber is able </w:t>
      </w:r>
      <w:r w:rsidR="00F71565">
        <w:rPr>
          <w:rFonts w:ascii="Bookman Old Style"/>
          <w:sz w:val="20"/>
        </w:rPr>
        <w:t>to access</w:t>
      </w:r>
      <w:r>
        <w:rPr>
          <w:rFonts w:ascii="Bookman Old Style"/>
          <w:sz w:val="20"/>
        </w:rPr>
        <w:t xml:space="preserve"> it.</w:t>
      </w:r>
    </w:p>
    <w:p w:rsidR="00046931" w:rsidRDefault="00046931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If we were to advertise this sale and it not get bid on I believe that would </w:t>
      </w:r>
      <w:r w:rsidR="00602D89">
        <w:rPr>
          <w:rFonts w:ascii="Bookman Old Style"/>
          <w:sz w:val="20"/>
        </w:rPr>
        <w:t>put us in a weak position for re-advertising and selling the sale.</w:t>
      </w:r>
    </w:p>
    <w:p w:rsidR="00602D89" w:rsidRDefault="00602D89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If we were to initially advertise this sale as Modified Alternative </w:t>
      </w:r>
      <w:r>
        <w:rPr>
          <w:rFonts w:ascii="Bookman Old Style"/>
          <w:sz w:val="20"/>
        </w:rPr>
        <w:t>“</w:t>
      </w:r>
      <w:r>
        <w:rPr>
          <w:rFonts w:ascii="Bookman Old Style"/>
          <w:sz w:val="20"/>
        </w:rPr>
        <w:t>B</w:t>
      </w:r>
      <w:r>
        <w:rPr>
          <w:rFonts w:ascii="Bookman Old Style"/>
          <w:sz w:val="20"/>
        </w:rPr>
        <w:t>”</w:t>
      </w:r>
      <w:r>
        <w:rPr>
          <w:rFonts w:ascii="Bookman Old Style"/>
          <w:sz w:val="20"/>
        </w:rPr>
        <w:t xml:space="preserve"> I believe we would have a more competitive </w:t>
      </w:r>
      <w:r w:rsidR="00905E55">
        <w:rPr>
          <w:rFonts w:ascii="Bookman Old Style"/>
          <w:sz w:val="20"/>
        </w:rPr>
        <w:t>bidding</w:t>
      </w:r>
      <w:r>
        <w:rPr>
          <w:rFonts w:ascii="Bookman Old Style"/>
          <w:sz w:val="20"/>
        </w:rPr>
        <w:t xml:space="preserve"> pool.</w:t>
      </w:r>
    </w:p>
    <w:p w:rsidR="00EF167A" w:rsidRPr="008407CE" w:rsidRDefault="00EF167A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</w:p>
    <w:p w:rsidR="008407CE" w:rsidRDefault="008407CE" w:rsidP="00BA1E5B">
      <w:pPr>
        <w:tabs>
          <w:tab w:val="left" w:pos="825"/>
          <w:tab w:val="left" w:pos="826"/>
        </w:tabs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>AIR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1DA5" w:rsidRPr="008407CE" w:rsidTr="008407CE"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RPr="008407CE" w:rsidTr="008407CE">
        <w:tc>
          <w:tcPr>
            <w:tcW w:w="4675" w:type="dxa"/>
          </w:tcPr>
          <w:p w:rsidR="008407CE" w:rsidRPr="008407CE" w:rsidRDefault="00F71565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No significant Difference</w:t>
            </w:r>
          </w:p>
        </w:tc>
        <w:tc>
          <w:tcPr>
            <w:tcW w:w="4675" w:type="dxa"/>
          </w:tcPr>
          <w:p w:rsidR="008407CE" w:rsidRPr="008407CE" w:rsidRDefault="00F71565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No significant Difference</w:t>
            </w:r>
          </w:p>
        </w:tc>
      </w:tr>
    </w:tbl>
    <w:p w:rsidR="008407CE" w:rsidRPr="008407CE" w:rsidRDefault="008407CE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</w:p>
    <w:p w:rsidR="008407CE" w:rsidRDefault="008407CE" w:rsidP="00BA1E5B">
      <w:pPr>
        <w:tabs>
          <w:tab w:val="left" w:pos="825"/>
          <w:tab w:val="left" w:pos="826"/>
        </w:tabs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>RECREATION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1DA5" w:rsidRPr="008407CE" w:rsidTr="008407CE"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RPr="008407CE" w:rsidTr="008407CE">
        <w:tc>
          <w:tcPr>
            <w:tcW w:w="4675" w:type="dxa"/>
          </w:tcPr>
          <w:p w:rsidR="008407CE" w:rsidRPr="00F71565" w:rsidRDefault="00F71565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No significant Difference</w:t>
            </w:r>
          </w:p>
        </w:tc>
        <w:tc>
          <w:tcPr>
            <w:tcW w:w="4675" w:type="dxa"/>
          </w:tcPr>
          <w:p w:rsidR="008407CE" w:rsidRPr="00F71565" w:rsidRDefault="00046931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No significant Difference</w:t>
            </w:r>
          </w:p>
        </w:tc>
      </w:tr>
    </w:tbl>
    <w:p w:rsidR="008407CE" w:rsidRPr="008407CE" w:rsidRDefault="008407CE" w:rsidP="00BA1E5B">
      <w:pPr>
        <w:tabs>
          <w:tab w:val="left" w:pos="825"/>
          <w:tab w:val="left" w:pos="826"/>
        </w:tabs>
        <w:rPr>
          <w:rFonts w:ascii="Bookman Old Style"/>
          <w:b/>
          <w:i/>
          <w:sz w:val="20"/>
        </w:rPr>
      </w:pPr>
    </w:p>
    <w:p w:rsidR="008407CE" w:rsidRDefault="008407CE" w:rsidP="00BA1E5B">
      <w:pPr>
        <w:tabs>
          <w:tab w:val="left" w:pos="825"/>
          <w:tab w:val="left" w:pos="826"/>
        </w:tabs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>AESTHETICS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1DA5" w:rsidRPr="00D91DA5" w:rsidTr="008407CE"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RPr="00D91DA5" w:rsidTr="008407CE">
        <w:tc>
          <w:tcPr>
            <w:tcW w:w="4675" w:type="dxa"/>
          </w:tcPr>
          <w:p w:rsidR="008407CE" w:rsidRPr="00D91DA5" w:rsidRDefault="00046931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Slightly greater aesthetic disturbance</w:t>
            </w:r>
          </w:p>
        </w:tc>
        <w:tc>
          <w:tcPr>
            <w:tcW w:w="4675" w:type="dxa"/>
          </w:tcPr>
          <w:p w:rsidR="008407CE" w:rsidRPr="00D91DA5" w:rsidRDefault="00046931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Slightly Less aesthetic disturbance</w:t>
            </w:r>
          </w:p>
        </w:tc>
      </w:tr>
    </w:tbl>
    <w:p w:rsidR="008407CE" w:rsidRPr="00D91DA5" w:rsidRDefault="00046931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With the modification to </w:t>
      </w:r>
      <w:r w:rsidR="00602D89">
        <w:rPr>
          <w:rFonts w:ascii="Bookman Old Style"/>
          <w:sz w:val="20"/>
        </w:rPr>
        <w:t>the</w:t>
      </w:r>
      <w:r>
        <w:rPr>
          <w:rFonts w:ascii="Bookman Old Style"/>
          <w:sz w:val="20"/>
        </w:rPr>
        <w:t xml:space="preserve"> visual impact is greater, but the areas of greatest visual effect to the valley </w:t>
      </w:r>
      <w:r w:rsidR="00905E55">
        <w:rPr>
          <w:rFonts w:ascii="Bookman Old Style"/>
          <w:sz w:val="20"/>
        </w:rPr>
        <w:t>are less of a factor</w:t>
      </w:r>
      <w:r>
        <w:rPr>
          <w:rFonts w:ascii="Bookman Old Style"/>
          <w:sz w:val="20"/>
        </w:rPr>
        <w:t>.</w:t>
      </w:r>
    </w:p>
    <w:p w:rsidR="008407CE" w:rsidRDefault="00F71565" w:rsidP="00BA1E5B">
      <w:pPr>
        <w:tabs>
          <w:tab w:val="left" w:pos="825"/>
          <w:tab w:val="left" w:pos="826"/>
        </w:tabs>
        <w:rPr>
          <w:rFonts w:ascii="Bookman Old Style"/>
          <w:b/>
          <w:i/>
          <w:sz w:val="20"/>
        </w:rPr>
      </w:pPr>
      <w:r>
        <w:rPr>
          <w:rFonts w:ascii="Bookman Old Style"/>
          <w:b/>
          <w:i/>
          <w:sz w:val="20"/>
        </w:rPr>
        <w:t>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1DA5" w:rsidRPr="00D91DA5" w:rsidTr="008407CE"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A</w:t>
            </w:r>
          </w:p>
        </w:tc>
        <w:tc>
          <w:tcPr>
            <w:tcW w:w="4675" w:type="dxa"/>
          </w:tcPr>
          <w:p w:rsidR="00D91DA5" w:rsidRPr="008407CE" w:rsidRDefault="00D91DA5" w:rsidP="00D91DA5">
            <w:pPr>
              <w:pStyle w:val="ListParagraph"/>
              <w:ind w:left="0" w:firstLine="0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Modified B</w:t>
            </w:r>
          </w:p>
        </w:tc>
      </w:tr>
      <w:tr w:rsidR="008407CE" w:rsidRPr="00D91DA5" w:rsidTr="008407CE">
        <w:tc>
          <w:tcPr>
            <w:tcW w:w="4675" w:type="dxa"/>
          </w:tcPr>
          <w:p w:rsidR="008407CE" w:rsidRPr="00D91DA5" w:rsidRDefault="00046931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2.81 Miles administrative and 6.72 miles debris closed road prism</w:t>
            </w:r>
          </w:p>
        </w:tc>
        <w:tc>
          <w:tcPr>
            <w:tcW w:w="4675" w:type="dxa"/>
          </w:tcPr>
          <w:p w:rsidR="008407CE" w:rsidRPr="00D91DA5" w:rsidRDefault="00046931" w:rsidP="00BA1E5B">
            <w:pPr>
              <w:tabs>
                <w:tab w:val="left" w:pos="825"/>
                <w:tab w:val="left" w:pos="826"/>
              </w:tabs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2.81 Miles administrative and 6.32 miles debris closed road prism</w:t>
            </w:r>
          </w:p>
        </w:tc>
      </w:tr>
    </w:tbl>
    <w:p w:rsidR="008407CE" w:rsidRDefault="00046931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Both Alternatives allow us to access our land west of Limestone creek and are identical </w:t>
      </w:r>
      <w:proofErr w:type="gramStart"/>
      <w:r>
        <w:rPr>
          <w:rFonts w:ascii="Bookman Old Style"/>
          <w:sz w:val="20"/>
        </w:rPr>
        <w:t>with the exception of</w:t>
      </w:r>
      <w:proofErr w:type="gramEnd"/>
      <w:r>
        <w:rPr>
          <w:rFonts w:ascii="Bookman Old Style"/>
          <w:sz w:val="20"/>
        </w:rPr>
        <w:t xml:space="preserve"> 4 short spur roads to facilitate line operations.</w:t>
      </w:r>
    </w:p>
    <w:p w:rsidR="00A75053" w:rsidRDefault="00A75053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>Considerations:</w:t>
      </w:r>
    </w:p>
    <w:p w:rsidR="00A75053" w:rsidRDefault="00A75053" w:rsidP="00A75053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rPr>
          <w:rFonts w:ascii="Bookman Old Style"/>
          <w:sz w:val="20"/>
        </w:rPr>
      </w:pPr>
      <w:r w:rsidRPr="00A75053">
        <w:rPr>
          <w:rFonts w:ascii="Bookman Old Style"/>
          <w:sz w:val="20"/>
        </w:rPr>
        <w:t>We didn</w:t>
      </w:r>
      <w:r w:rsidRPr="00A75053">
        <w:rPr>
          <w:rFonts w:ascii="Bookman Old Style"/>
          <w:sz w:val="20"/>
        </w:rPr>
        <w:t>’</w:t>
      </w:r>
      <w:r w:rsidRPr="00A75053">
        <w:rPr>
          <w:rFonts w:ascii="Bookman Old Style"/>
          <w:sz w:val="20"/>
        </w:rPr>
        <w:t>t present either Alternative as a preferred Alternative.  When asked we said we didn</w:t>
      </w:r>
      <w:r w:rsidRPr="00A75053">
        <w:rPr>
          <w:rFonts w:ascii="Bookman Old Style"/>
          <w:sz w:val="20"/>
        </w:rPr>
        <w:t>’</w:t>
      </w:r>
      <w:r w:rsidRPr="00A75053">
        <w:rPr>
          <w:rFonts w:ascii="Bookman Old Style"/>
          <w:sz w:val="20"/>
        </w:rPr>
        <w:t>t have a preferred Alternative</w:t>
      </w:r>
      <w:r w:rsidR="0006283D">
        <w:rPr>
          <w:rFonts w:ascii="Bookman Old Style"/>
          <w:sz w:val="20"/>
        </w:rPr>
        <w:t>.  If this was inappropriate this was my mistake.</w:t>
      </w:r>
    </w:p>
    <w:p w:rsidR="00A75053" w:rsidRDefault="00046931" w:rsidP="00A75053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>The</w:t>
      </w:r>
      <w:r w:rsidR="0006283D">
        <w:rPr>
          <w:rFonts w:ascii="Bookman Old Style"/>
          <w:sz w:val="20"/>
        </w:rPr>
        <w:t xml:space="preserve"> specialist thought both alternatives were viable and met our standards.  All Specialist </w:t>
      </w:r>
      <w:proofErr w:type="gramStart"/>
      <w:r w:rsidR="0006283D">
        <w:rPr>
          <w:rFonts w:ascii="Bookman Old Style"/>
          <w:sz w:val="20"/>
        </w:rPr>
        <w:t>thought</w:t>
      </w:r>
      <w:proofErr w:type="gramEnd"/>
      <w:r w:rsidR="0006283D">
        <w:rPr>
          <w:rFonts w:ascii="Bookman Old Style"/>
          <w:sz w:val="20"/>
        </w:rPr>
        <w:t xml:space="preserve"> Modified Alternative B was the more strongly defensible option.</w:t>
      </w:r>
    </w:p>
    <w:p w:rsidR="0006283D" w:rsidRPr="00602D89" w:rsidRDefault="00905E55" w:rsidP="00602D89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rPr>
          <w:rFonts w:ascii="Bookman Old Style"/>
          <w:sz w:val="20"/>
        </w:rPr>
      </w:pPr>
      <w:r>
        <w:rPr>
          <w:rFonts w:ascii="Bookman Old Style"/>
          <w:sz w:val="20"/>
        </w:rPr>
        <w:t>We have proudly hung our hat on receiving above market returns on our sales and would like to be in the position to continue.</w:t>
      </w:r>
    </w:p>
    <w:p w:rsidR="00A75053" w:rsidRPr="00D91DA5" w:rsidRDefault="00A75053" w:rsidP="00BA1E5B">
      <w:pPr>
        <w:tabs>
          <w:tab w:val="left" w:pos="825"/>
          <w:tab w:val="left" w:pos="826"/>
        </w:tabs>
        <w:rPr>
          <w:rFonts w:ascii="Bookman Old Style"/>
          <w:sz w:val="20"/>
        </w:rPr>
      </w:pPr>
    </w:p>
    <w:sectPr w:rsidR="00A75053" w:rsidRPr="00D9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8D5"/>
    <w:multiLevelType w:val="hybridMultilevel"/>
    <w:tmpl w:val="0AB89462"/>
    <w:lvl w:ilvl="0" w:tplc="FED01C34">
      <w:start w:val="1"/>
      <w:numFmt w:val="decimal"/>
      <w:lvlText w:val="%1."/>
      <w:lvlJc w:val="left"/>
      <w:pPr>
        <w:ind w:left="465" w:hanging="330"/>
        <w:jc w:val="left"/>
      </w:pPr>
      <w:rPr>
        <w:rFonts w:ascii="Bookman Old Style" w:eastAsia="Bookman Old Style" w:hAnsi="Bookman Old Style" w:cs="Bookman Old Style" w:hint="default"/>
        <w:spacing w:val="-6"/>
        <w:w w:val="100"/>
        <w:sz w:val="20"/>
        <w:szCs w:val="20"/>
        <w:lang w:val="en-US" w:eastAsia="en-US" w:bidi="en-US"/>
      </w:rPr>
    </w:lvl>
    <w:lvl w:ilvl="1" w:tplc="3672349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2" w:tplc="0C06C2C4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3" w:tplc="8714AC1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4" w:tplc="0DDCEF70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5" w:tplc="3A80C230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39920F7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7" w:tplc="6142901A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en-US"/>
      </w:rPr>
    </w:lvl>
    <w:lvl w:ilvl="8" w:tplc="D1BC9DF8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83F1114"/>
    <w:multiLevelType w:val="hybridMultilevel"/>
    <w:tmpl w:val="CEEA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5B"/>
    <w:rsid w:val="00046931"/>
    <w:rsid w:val="0006283D"/>
    <w:rsid w:val="001F7100"/>
    <w:rsid w:val="0039146C"/>
    <w:rsid w:val="005E0537"/>
    <w:rsid w:val="00602D89"/>
    <w:rsid w:val="0066372F"/>
    <w:rsid w:val="006C63CD"/>
    <w:rsid w:val="006C6757"/>
    <w:rsid w:val="00711101"/>
    <w:rsid w:val="00814010"/>
    <w:rsid w:val="008407CE"/>
    <w:rsid w:val="00905E55"/>
    <w:rsid w:val="00931B40"/>
    <w:rsid w:val="009F7A0D"/>
    <w:rsid w:val="00A75053"/>
    <w:rsid w:val="00BA0707"/>
    <w:rsid w:val="00BA1E5B"/>
    <w:rsid w:val="00C45311"/>
    <w:rsid w:val="00D91DA5"/>
    <w:rsid w:val="00EF167A"/>
    <w:rsid w:val="00F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52535-B55B-4082-8C8E-99E78789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A1E5B"/>
    <w:pPr>
      <w:widowControl w:val="0"/>
      <w:autoSpaceDE w:val="0"/>
      <w:autoSpaceDN w:val="0"/>
      <w:spacing w:before="121" w:after="0" w:line="240" w:lineRule="auto"/>
      <w:ind w:left="826" w:hanging="361"/>
    </w:pPr>
    <w:rPr>
      <w:rFonts w:ascii="Palatino Linotype" w:eastAsia="Palatino Linotype" w:hAnsi="Palatino Linotype" w:cs="Palatino Linotype"/>
      <w:lang w:bidi="en-US"/>
    </w:rPr>
  </w:style>
  <w:style w:type="table" w:styleId="TableGrid">
    <w:name w:val="Table Grid"/>
    <w:basedOn w:val="TableNormal"/>
    <w:uiPriority w:val="39"/>
    <w:rsid w:val="0084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Craig</dc:creator>
  <cp:keywords/>
  <dc:description/>
  <cp:lastModifiedBy>Campbell, Craig</cp:lastModifiedBy>
  <cp:revision>2</cp:revision>
  <dcterms:created xsi:type="dcterms:W3CDTF">2020-03-05T19:34:00Z</dcterms:created>
  <dcterms:modified xsi:type="dcterms:W3CDTF">2020-03-05T19:34:00Z</dcterms:modified>
</cp:coreProperties>
</file>