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0518" w14:textId="6C1C7647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17, 2019</w:t>
      </w:r>
    </w:p>
    <w:p w14:paraId="1AF27B7B" w14:textId="6377D08F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E49B" w14:textId="63C88BC6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Environmental Quality Council</w:t>
      </w:r>
    </w:p>
    <w:p w14:paraId="7E888BF4" w14:textId="25CC8F99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Joe Carroll, Staff Attorney</w:t>
      </w:r>
    </w:p>
    <w:p w14:paraId="33ADB208" w14:textId="41F5A4A6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Administrative Rule Review</w:t>
      </w:r>
    </w:p>
    <w:p w14:paraId="07BA484E" w14:textId="10747D34" w:rsidR="00BC0CC7" w:rsidRDefault="00BC0CC7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3F574" w14:textId="7B215D86" w:rsidR="00BC0CC7" w:rsidRDefault="007A63BD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Overview: </w:t>
      </w:r>
      <w:r>
        <w:rPr>
          <w:rFonts w:ascii="Times New Roman" w:hAnsi="Times New Roman" w:cs="Times New Roman"/>
          <w:sz w:val="24"/>
          <w:szCs w:val="24"/>
        </w:rPr>
        <w:t>The Environmental Quality Council (EQC) reviews administrative rules proposed by the Departments of Environmental Quality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DEQ</w:t>
      </w:r>
      <w:proofErr w:type="spellEnd"/>
      <w:r>
        <w:rPr>
          <w:rFonts w:ascii="Times New Roman" w:hAnsi="Times New Roman" w:cs="Times New Roman"/>
          <w:sz w:val="24"/>
          <w:szCs w:val="24"/>
        </w:rPr>
        <w:t>), Fish</w:t>
      </w:r>
      <w:r w:rsidR="00AC4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Wildlife</w:t>
      </w:r>
      <w:r w:rsidR="00AC44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Parks (</w:t>
      </w:r>
      <w:proofErr w:type="spellStart"/>
      <w:r>
        <w:rPr>
          <w:rFonts w:ascii="Times New Roman" w:hAnsi="Times New Roman" w:cs="Times New Roman"/>
          <w:sz w:val="24"/>
          <w:szCs w:val="24"/>
        </w:rPr>
        <w:t>FWP</w:t>
      </w:r>
      <w:proofErr w:type="spellEnd"/>
      <w:r>
        <w:rPr>
          <w:rFonts w:ascii="Times New Roman" w:hAnsi="Times New Roman" w:cs="Times New Roman"/>
          <w:sz w:val="24"/>
          <w:szCs w:val="24"/>
        </w:rPr>
        <w:t>), and Natural Resources and Conservation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DNRC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EQC's staff attorney will </w:t>
      </w:r>
      <w:r w:rsidR="00A5104B">
        <w:rPr>
          <w:rFonts w:ascii="Times New Roman" w:hAnsi="Times New Roman" w:cs="Times New Roman"/>
          <w:sz w:val="24"/>
          <w:szCs w:val="24"/>
        </w:rPr>
        <w:t>review proposed rules for compliance with the Montana Administrative Procedure Act (</w:t>
      </w:r>
      <w:proofErr w:type="spellStart"/>
      <w:r w:rsidR="00A5104B">
        <w:rPr>
          <w:rFonts w:ascii="Times New Roman" w:hAnsi="Times New Roman" w:cs="Times New Roman"/>
          <w:sz w:val="24"/>
          <w:szCs w:val="24"/>
        </w:rPr>
        <w:t>MAPA</w:t>
      </w:r>
      <w:proofErr w:type="spellEnd"/>
      <w:proofErr w:type="gramStart"/>
      <w:r w:rsidR="00A5104B">
        <w:rPr>
          <w:rFonts w:ascii="Times New Roman" w:hAnsi="Times New Roman" w:cs="Times New Roman"/>
          <w:sz w:val="24"/>
          <w:szCs w:val="24"/>
        </w:rPr>
        <w:t>), and</w:t>
      </w:r>
      <w:proofErr w:type="gramEnd"/>
      <w:r w:rsidR="00A5104B">
        <w:rPr>
          <w:rFonts w:ascii="Times New Roman" w:hAnsi="Times New Roman" w:cs="Times New Roman"/>
          <w:sz w:val="24"/>
          <w:szCs w:val="24"/>
        </w:rPr>
        <w:t xml:space="preserve"> provide a report at each EQC meeting about all proposed rules. </w:t>
      </w:r>
      <w:proofErr w:type="spellStart"/>
      <w:r w:rsidR="00A5104B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="00A5104B">
        <w:rPr>
          <w:rFonts w:ascii="Times New Roman" w:hAnsi="Times New Roman" w:cs="Times New Roman"/>
          <w:sz w:val="24"/>
          <w:szCs w:val="24"/>
        </w:rPr>
        <w:t xml:space="preserve"> empowers EQC to take certain actions regarding proposed or adopted administrative rules.</w:t>
      </w:r>
    </w:p>
    <w:p w14:paraId="70FC924B" w14:textId="24852848" w:rsidR="00A5104B" w:rsidRDefault="00A5104B" w:rsidP="00BC0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0F524" w14:textId="0C0A0BF9" w:rsidR="00A5104B" w:rsidRDefault="00A5104B" w:rsidP="00E539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Staff Rule Review: </w:t>
      </w:r>
      <w:r w:rsidR="00E5399A">
        <w:rPr>
          <w:rFonts w:ascii="Times New Roman" w:hAnsi="Times New Roman" w:cs="Times New Roman"/>
          <w:sz w:val="24"/>
          <w:szCs w:val="24"/>
        </w:rPr>
        <w:t xml:space="preserve">EQC staff will review each proposed rule from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DEQ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FWP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DNRC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 for compliance with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. This review will look for: a statement of authority and necessity; compliance with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 notice requirements; a small business impact statement; and compliance with other </w:t>
      </w:r>
      <w:proofErr w:type="spellStart"/>
      <w:r w:rsidR="00E5399A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="00E5399A">
        <w:rPr>
          <w:rFonts w:ascii="Times New Roman" w:hAnsi="Times New Roman" w:cs="Times New Roman"/>
          <w:sz w:val="24"/>
          <w:szCs w:val="24"/>
        </w:rPr>
        <w:t xml:space="preserve"> requirements that may apply</w:t>
      </w:r>
      <w:r w:rsidR="009B1D34">
        <w:rPr>
          <w:rFonts w:ascii="Times New Roman" w:hAnsi="Times New Roman" w:cs="Times New Roman"/>
          <w:sz w:val="24"/>
          <w:szCs w:val="24"/>
        </w:rPr>
        <w:t>,</w:t>
      </w:r>
      <w:r w:rsidR="00E5399A">
        <w:rPr>
          <w:rFonts w:ascii="Times New Roman" w:hAnsi="Times New Roman" w:cs="Times New Roman"/>
          <w:sz w:val="24"/>
          <w:szCs w:val="24"/>
        </w:rPr>
        <w:t xml:space="preserve"> such as notice to a legislative sponsor, meeting requirements,</w:t>
      </w:r>
      <w:r w:rsidR="00A72942">
        <w:rPr>
          <w:rFonts w:ascii="Times New Roman" w:hAnsi="Times New Roman" w:cs="Times New Roman"/>
          <w:sz w:val="24"/>
          <w:szCs w:val="24"/>
        </w:rPr>
        <w:t xml:space="preserve"> and</w:t>
      </w:r>
      <w:r w:rsidR="00E5399A">
        <w:rPr>
          <w:rFonts w:ascii="Times New Roman" w:hAnsi="Times New Roman" w:cs="Times New Roman"/>
          <w:sz w:val="24"/>
          <w:szCs w:val="24"/>
        </w:rPr>
        <w:t xml:space="preserve"> notice of a fee change.</w:t>
      </w:r>
    </w:p>
    <w:p w14:paraId="5E81E626" w14:textId="38671898" w:rsidR="00A72942" w:rsidRDefault="00A72942" w:rsidP="00E539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7626C" w14:textId="678D4DD1" w:rsidR="00A72942" w:rsidRDefault="00A72942" w:rsidP="00E539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 xml:space="preserve">If a potential issue is noted, staff will contact the agency rule reviewer to address the issue.  If staff cannot resolve the issue with the agency, the issue will be brought to </w:t>
      </w:r>
      <w:r>
        <w:rPr>
          <w:rFonts w:ascii="Times New Roman" w:hAnsi="Times New Roman" w:cs="Times New Roman"/>
          <w:sz w:val="24"/>
          <w:szCs w:val="24"/>
        </w:rPr>
        <w:t>EQC</w:t>
      </w:r>
      <w:r w:rsidRPr="00A72942">
        <w:rPr>
          <w:rFonts w:ascii="Times New Roman" w:hAnsi="Times New Roman" w:cs="Times New Roman"/>
          <w:sz w:val="24"/>
          <w:szCs w:val="24"/>
        </w:rPr>
        <w:t>'s attention for further direction.</w:t>
      </w:r>
    </w:p>
    <w:p w14:paraId="7C540DB8" w14:textId="2BB998A7" w:rsidR="00A72942" w:rsidRDefault="00A72942" w:rsidP="00E539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4BEF4" w14:textId="77777777" w:rsidR="00EB099E" w:rsidRDefault="00A72942" w:rsidP="00EB099E">
      <w:pPr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EQC's Role: </w:t>
      </w:r>
      <w:r>
        <w:rPr>
          <w:rFonts w:ascii="Times New Roman" w:hAnsi="Times New Roman" w:cs="Times New Roman"/>
          <w:sz w:val="24"/>
          <w:szCs w:val="24"/>
        </w:rPr>
        <w:t>EQC may:</w:t>
      </w:r>
      <w:r w:rsidRPr="00A72942">
        <w:t xml:space="preserve"> </w:t>
      </w:r>
    </w:p>
    <w:p w14:paraId="45A5F8A2" w14:textId="77777777" w:rsidR="00EB099E" w:rsidRDefault="00EB099E" w:rsidP="00EB099E">
      <w:pPr>
        <w:widowControl w:val="0"/>
        <w:spacing w:after="0" w:line="240" w:lineRule="auto"/>
      </w:pPr>
    </w:p>
    <w:p w14:paraId="61394E84" w14:textId="2F5D5B72" w:rsidR="00B54E5C" w:rsidRDefault="00B54E5C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5C">
        <w:rPr>
          <w:rFonts w:ascii="Times New Roman" w:hAnsi="Times New Roman" w:cs="Times New Roman"/>
          <w:sz w:val="24"/>
          <w:szCs w:val="24"/>
        </w:rPr>
        <w:t>•</w:t>
      </w:r>
      <w:r w:rsidRPr="00B54E5C">
        <w:rPr>
          <w:rFonts w:ascii="Times New Roman" w:hAnsi="Times New Roman" w:cs="Times New Roman"/>
          <w:sz w:val="24"/>
          <w:szCs w:val="24"/>
        </w:rPr>
        <w:tab/>
        <w:t xml:space="preserve">request an agency's rulemaking records to check for compliance with </w:t>
      </w:r>
      <w:proofErr w:type="spellStart"/>
      <w:r w:rsidRPr="00B54E5C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B54E5C">
        <w:rPr>
          <w:rFonts w:ascii="Times New Roman" w:hAnsi="Times New Roman" w:cs="Times New Roman"/>
          <w:sz w:val="24"/>
          <w:szCs w:val="24"/>
        </w:rPr>
        <w:t>;</w:t>
      </w:r>
    </w:p>
    <w:p w14:paraId="57041CDD" w14:textId="6A6C8BBA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 xml:space="preserve">prepare and submit to the agency written recommendations for the adoption, amendment,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942">
        <w:rPr>
          <w:rFonts w:ascii="Times New Roman" w:hAnsi="Times New Roman" w:cs="Times New Roman"/>
          <w:sz w:val="24"/>
          <w:szCs w:val="24"/>
        </w:rPr>
        <w:t xml:space="preserve">or rejection of a rule and submit oral or written testimony at a rulemaking hearing; </w:t>
      </w:r>
    </w:p>
    <w:p w14:paraId="0EE1D5A0" w14:textId="098E2216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>require that a rulemaking hearing be held;</w:t>
      </w:r>
    </w:p>
    <w:p w14:paraId="3DB5FB9E" w14:textId="7F58B7BF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 xml:space="preserve">participate in litigation involving </w:t>
      </w:r>
      <w:proofErr w:type="spellStart"/>
      <w:r w:rsidRPr="00A72942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A72942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684D49B" w14:textId="45343818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 xml:space="preserve">review the incidence and conduct of administrative proceedings under </w:t>
      </w:r>
      <w:proofErr w:type="spellStart"/>
      <w:r w:rsidRPr="00A72942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A72942">
        <w:rPr>
          <w:rFonts w:ascii="Times New Roman" w:hAnsi="Times New Roman" w:cs="Times New Roman"/>
          <w:sz w:val="24"/>
          <w:szCs w:val="24"/>
        </w:rPr>
        <w:t>;</w:t>
      </w:r>
    </w:p>
    <w:p w14:paraId="209791A7" w14:textId="0755B3D9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 xml:space="preserve">poll the Legislature by mail to determine if a proposed rule is consistent with legislative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942">
        <w:rPr>
          <w:rFonts w:ascii="Times New Roman" w:hAnsi="Times New Roman" w:cs="Times New Roman"/>
          <w:sz w:val="24"/>
          <w:szCs w:val="24"/>
        </w:rPr>
        <w:t>intent</w:t>
      </w:r>
      <w:r w:rsidR="009B1D34">
        <w:rPr>
          <w:rFonts w:ascii="Times New Roman" w:hAnsi="Times New Roman" w:cs="Times New Roman"/>
          <w:sz w:val="24"/>
          <w:szCs w:val="24"/>
        </w:rPr>
        <w:t>;</w:t>
      </w:r>
    </w:p>
    <w:p w14:paraId="3F8A4FEE" w14:textId="79409031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>require an economic impact statement relating to the adoption of a rule;</w:t>
      </w:r>
    </w:p>
    <w:p w14:paraId="1FAB9D1D" w14:textId="0FE903B9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>request publication of material adopted by reference in a rule;</w:t>
      </w:r>
    </w:p>
    <w:p w14:paraId="1F7DA1F8" w14:textId="1142A36C" w:rsidR="00A72942" w:rsidRP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 xml:space="preserve">receive reports on litigation and request documents in litigation involving judicial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942">
        <w:rPr>
          <w:rFonts w:ascii="Times New Roman" w:hAnsi="Times New Roman" w:cs="Times New Roman"/>
          <w:sz w:val="24"/>
          <w:szCs w:val="24"/>
        </w:rPr>
        <w:t xml:space="preserve">construction of a rule or </w:t>
      </w:r>
      <w:proofErr w:type="spellStart"/>
      <w:r w:rsidRPr="00A72942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A72942">
        <w:rPr>
          <w:rFonts w:ascii="Times New Roman" w:hAnsi="Times New Roman" w:cs="Times New Roman"/>
          <w:sz w:val="24"/>
          <w:szCs w:val="24"/>
        </w:rPr>
        <w:t>; or</w:t>
      </w:r>
    </w:p>
    <w:p w14:paraId="0A2202A2" w14:textId="44842121" w:rsid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42">
        <w:rPr>
          <w:rFonts w:ascii="Times New Roman" w:hAnsi="Times New Roman" w:cs="Times New Roman"/>
          <w:sz w:val="24"/>
          <w:szCs w:val="24"/>
        </w:rPr>
        <w:t>•</w:t>
      </w:r>
      <w:r w:rsidRPr="00A72942">
        <w:rPr>
          <w:rFonts w:ascii="Times New Roman" w:hAnsi="Times New Roman" w:cs="Times New Roman"/>
          <w:sz w:val="24"/>
          <w:szCs w:val="24"/>
        </w:rPr>
        <w:tab/>
        <w:t>object to all or a portion of a proposed or adopted rule.</w:t>
      </w:r>
    </w:p>
    <w:p w14:paraId="1BF7BFFD" w14:textId="0A8D0DF4" w:rsidR="00A72942" w:rsidRDefault="00A72942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E7EB1" w14:textId="346E523D" w:rsidR="00A72942" w:rsidRDefault="00EB099E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majority of EQC informs the chair in writing</w:t>
      </w:r>
      <w:r w:rsidR="00F24CC4">
        <w:rPr>
          <w:rFonts w:ascii="Times New Roman" w:hAnsi="Times New Roman" w:cs="Times New Roman"/>
          <w:sz w:val="24"/>
          <w:szCs w:val="24"/>
        </w:rPr>
        <w:t xml:space="preserve"> or by a vote</w:t>
      </w:r>
      <w:r>
        <w:rPr>
          <w:rFonts w:ascii="Times New Roman" w:hAnsi="Times New Roman" w:cs="Times New Roman"/>
          <w:sz w:val="24"/>
          <w:szCs w:val="24"/>
        </w:rPr>
        <w:t xml:space="preserve"> that it objects to a proposed rule, then the agency </w:t>
      </w:r>
      <w:r w:rsidR="00D9185B">
        <w:rPr>
          <w:rFonts w:ascii="Times New Roman" w:hAnsi="Times New Roman" w:cs="Times New Roman"/>
          <w:sz w:val="24"/>
          <w:szCs w:val="24"/>
        </w:rPr>
        <w:t xml:space="preserve">may not </w:t>
      </w:r>
      <w:r>
        <w:rPr>
          <w:rFonts w:ascii="Times New Roman" w:hAnsi="Times New Roman" w:cs="Times New Roman"/>
          <w:sz w:val="24"/>
          <w:szCs w:val="24"/>
        </w:rPr>
        <w:t>adopt the rule until 6 months after the rule was originally proposed</w:t>
      </w:r>
      <w:r w:rsidR="00B54E5C">
        <w:rPr>
          <w:rFonts w:ascii="Times New Roman" w:hAnsi="Times New Roman" w:cs="Times New Roman"/>
          <w:sz w:val="24"/>
          <w:szCs w:val="24"/>
        </w:rPr>
        <w:t>, providing time for further review</w:t>
      </w:r>
      <w:r>
        <w:rPr>
          <w:rFonts w:ascii="Times New Roman" w:hAnsi="Times New Roman" w:cs="Times New Roman"/>
          <w:sz w:val="24"/>
          <w:szCs w:val="24"/>
        </w:rPr>
        <w:t xml:space="preserve">. EQC can object to a proposed rule for noncompliance with 2-4-302, </w:t>
      </w:r>
      <w:r w:rsidR="009B1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303, or </w:t>
      </w:r>
      <w:r w:rsidR="009B1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F24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MCA</w:t>
      </w:r>
      <w:bookmarkStart w:id="0" w:name="_GoBack"/>
      <w:bookmarkEnd w:id="0"/>
      <w:r w:rsidR="00D85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delaying adoption of the rule until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sine die </w:t>
      </w:r>
      <w:r>
        <w:rPr>
          <w:rFonts w:ascii="Times New Roman" w:hAnsi="Times New Roman" w:cs="Times New Roman"/>
          <w:sz w:val="24"/>
          <w:szCs w:val="24"/>
        </w:rPr>
        <w:t>of the next session</w:t>
      </w:r>
      <w:r w:rsidR="00B54E5C">
        <w:rPr>
          <w:rFonts w:ascii="Times New Roman" w:hAnsi="Times New Roman" w:cs="Times New Roman"/>
          <w:sz w:val="24"/>
          <w:szCs w:val="24"/>
        </w:rPr>
        <w:t xml:space="preserve">, allowing the </w:t>
      </w:r>
      <w:r w:rsidR="00D853B6">
        <w:rPr>
          <w:rFonts w:ascii="Times New Roman" w:hAnsi="Times New Roman" w:cs="Times New Roman"/>
          <w:sz w:val="24"/>
          <w:szCs w:val="24"/>
        </w:rPr>
        <w:t xml:space="preserve">Legislature </w:t>
      </w:r>
      <w:r w:rsidR="00B54E5C">
        <w:rPr>
          <w:rFonts w:ascii="Times New Roman" w:hAnsi="Times New Roman" w:cs="Times New Roman"/>
          <w:sz w:val="24"/>
          <w:szCs w:val="24"/>
        </w:rPr>
        <w:t>to deal with the issue</w:t>
      </w:r>
      <w:r>
        <w:rPr>
          <w:rFonts w:ascii="Times New Roman" w:hAnsi="Times New Roman" w:cs="Times New Roman"/>
          <w:sz w:val="24"/>
          <w:szCs w:val="24"/>
        </w:rPr>
        <w:t xml:space="preserve">. EQC may also object to an adopted rule, impacting potential future litigation over the rule. </w:t>
      </w:r>
    </w:p>
    <w:p w14:paraId="6C6126F1" w14:textId="77777777" w:rsidR="00E3650C" w:rsidRPr="00EB099E" w:rsidRDefault="00E3650C" w:rsidP="00A729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50C" w:rsidRPr="00E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D60"/>
    <w:multiLevelType w:val="hybridMultilevel"/>
    <w:tmpl w:val="306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902"/>
    <w:multiLevelType w:val="hybridMultilevel"/>
    <w:tmpl w:val="5DD2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C7"/>
    <w:rsid w:val="00324AAA"/>
    <w:rsid w:val="003E42B6"/>
    <w:rsid w:val="004C3B8E"/>
    <w:rsid w:val="006E0E8C"/>
    <w:rsid w:val="007A63BD"/>
    <w:rsid w:val="007E39EE"/>
    <w:rsid w:val="009B1D34"/>
    <w:rsid w:val="00A5104B"/>
    <w:rsid w:val="00A72942"/>
    <w:rsid w:val="00AC4455"/>
    <w:rsid w:val="00B54E5C"/>
    <w:rsid w:val="00BC0CC7"/>
    <w:rsid w:val="00D853B6"/>
    <w:rsid w:val="00D9185B"/>
    <w:rsid w:val="00E3650C"/>
    <w:rsid w:val="00E5399A"/>
    <w:rsid w:val="00EB099E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41AA"/>
  <w15:chartTrackingRefBased/>
  <w15:docId w15:val="{DEF14514-D9D8-4CFE-AD1C-FFDE50BB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Joseph</dc:creator>
  <cp:keywords/>
  <dc:description/>
  <cp:lastModifiedBy>Carroll, Joseph</cp:lastModifiedBy>
  <cp:revision>2</cp:revision>
  <dcterms:created xsi:type="dcterms:W3CDTF">2021-06-22T20:00:00Z</dcterms:created>
  <dcterms:modified xsi:type="dcterms:W3CDTF">2021-06-22T20:00:00Z</dcterms:modified>
</cp:coreProperties>
</file>